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9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5389"/>
        <w:gridCol w:w="7930"/>
      </w:tblGrid>
      <w:tr w:rsidR="00F47C08" w14:paraId="09FCE06A" w14:textId="77777777">
        <w:trPr>
          <w:trHeight w:val="787"/>
        </w:trPr>
        <w:tc>
          <w:tcPr>
            <w:tcW w:w="7755" w:type="dxa"/>
            <w:gridSpan w:val="2"/>
            <w:tcBorders>
              <w:top w:val="nil"/>
              <w:left w:val="nil"/>
              <w:right w:val="single" w:sz="12" w:space="0" w:color="FFFFFF"/>
            </w:tcBorders>
            <w:shd w:val="clear" w:color="auto" w:fill="0E233D"/>
          </w:tcPr>
          <w:p w14:paraId="486DBAF7" w14:textId="77777777" w:rsidR="00F47C08" w:rsidRDefault="00410C4C">
            <w:pPr>
              <w:pStyle w:val="TableParagraph"/>
              <w:spacing w:before="165"/>
              <w:ind w:left="1772" w:right="176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Ciljevi održivog razvoja</w:t>
            </w:r>
          </w:p>
        </w:tc>
        <w:tc>
          <w:tcPr>
            <w:tcW w:w="7930" w:type="dxa"/>
            <w:tcBorders>
              <w:top w:val="nil"/>
              <w:left w:val="single" w:sz="12" w:space="0" w:color="FFFFFF"/>
              <w:right w:val="nil"/>
            </w:tcBorders>
            <w:shd w:val="clear" w:color="auto" w:fill="4F81BC"/>
          </w:tcPr>
          <w:p w14:paraId="34AA72A4" w14:textId="77777777" w:rsidR="00F47C08" w:rsidRDefault="00410C4C">
            <w:pPr>
              <w:pStyle w:val="TableParagraph"/>
              <w:spacing w:before="165"/>
              <w:ind w:left="2328" w:right="250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Srodna ljudska prava *</w:t>
            </w:r>
          </w:p>
        </w:tc>
      </w:tr>
      <w:tr w:rsidR="00F47C08" w14:paraId="59CE54E3" w14:textId="77777777">
        <w:trPr>
          <w:trHeight w:val="2469"/>
        </w:trPr>
        <w:tc>
          <w:tcPr>
            <w:tcW w:w="2366" w:type="dxa"/>
            <w:tcBorders>
              <w:left w:val="nil"/>
              <w:bottom w:val="single" w:sz="8" w:space="0" w:color="FFFFFF"/>
              <w:right w:val="single" w:sz="24" w:space="0" w:color="FFFFFF"/>
            </w:tcBorders>
            <w:shd w:val="clear" w:color="auto" w:fill="E4223C"/>
          </w:tcPr>
          <w:p w14:paraId="4539E606" w14:textId="77777777" w:rsidR="00F47C08" w:rsidRDefault="00F47C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9" w:type="dxa"/>
            <w:tcBorders>
              <w:left w:val="single" w:sz="24" w:space="0" w:color="FFFFFF"/>
              <w:bottom w:val="single" w:sz="8" w:space="0" w:color="FFFFFF"/>
              <w:right w:val="single" w:sz="12" w:space="0" w:color="FFFFFF"/>
            </w:tcBorders>
            <w:shd w:val="clear" w:color="auto" w:fill="DBE4EC"/>
          </w:tcPr>
          <w:p w14:paraId="593A51C4" w14:textId="77777777" w:rsidR="00F47C08" w:rsidRPr="004767C2" w:rsidRDefault="00410C4C">
            <w:pPr>
              <w:pStyle w:val="TableParagraph"/>
              <w:spacing w:before="178"/>
              <w:ind w:left="78"/>
              <w:rPr>
                <w:b/>
                <w:lang w:val="it-IT"/>
              </w:rPr>
            </w:pPr>
            <w:r w:rsidRPr="004767C2">
              <w:rPr>
                <w:b/>
                <w:color w:val="1F487C"/>
                <w:lang w:val="it-IT"/>
              </w:rPr>
              <w:t>Svuda zaustaviti siromaštvo u svim oblicima</w:t>
            </w:r>
          </w:p>
          <w:p w14:paraId="2D5FA106" w14:textId="77777777" w:rsidR="00F47C08" w:rsidRPr="004767C2" w:rsidRDefault="00F47C08">
            <w:pPr>
              <w:pStyle w:val="TableParagraph"/>
              <w:spacing w:before="1"/>
              <w:rPr>
                <w:rFonts w:ascii="Times New Roman"/>
                <w:sz w:val="25"/>
                <w:lang w:val="it-IT"/>
              </w:rPr>
            </w:pPr>
          </w:p>
          <w:p w14:paraId="48B12E55" w14:textId="77777777" w:rsidR="00F47C08" w:rsidRPr="004767C2" w:rsidRDefault="00410C4C">
            <w:pPr>
              <w:pStyle w:val="TableParagraph"/>
              <w:ind w:left="78" w:right="235"/>
              <w:rPr>
                <w:sz w:val="20"/>
                <w:lang w:val="it-IT"/>
              </w:rPr>
            </w:pPr>
            <w:r w:rsidRPr="004767C2">
              <w:rPr>
                <w:sz w:val="20"/>
                <w:lang w:val="it-IT"/>
              </w:rPr>
              <w:t>Ciljevi uključuju iskorjenjivanje ekstremnog siromaštva; provođenje mjera socijalne zaštite; i osiguravanje jednakog pristupa muškaraca i žena ekonomskim resursima.</w:t>
            </w:r>
          </w:p>
        </w:tc>
        <w:tc>
          <w:tcPr>
            <w:tcW w:w="7930" w:type="dxa"/>
            <w:tcBorders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BE4EC"/>
          </w:tcPr>
          <w:p w14:paraId="504B53D6" w14:textId="77777777" w:rsidR="00F47C08" w:rsidRDefault="00410C4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201"/>
              <w:ind w:right="3808" w:hanging="411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odgovarajući životni standard</w:t>
            </w:r>
          </w:p>
          <w:p w14:paraId="74DC143A" w14:textId="77777777" w:rsidR="00F47C08" w:rsidRDefault="00410C4C">
            <w:pPr>
              <w:pStyle w:val="TableParagraph"/>
              <w:spacing w:before="1" w:line="270" w:lineRule="exact"/>
              <w:ind w:left="410"/>
              <w:rPr>
                <w:sz w:val="20"/>
              </w:rPr>
            </w:pPr>
            <w:r>
              <w:rPr>
                <w:sz w:val="20"/>
              </w:rPr>
              <w:t>[UDHR čl. 25; ICESCR čl. 11; CRC čl. 27]</w:t>
            </w:r>
          </w:p>
          <w:p w14:paraId="3A00ECF5" w14:textId="77777777" w:rsidR="00F47C08" w:rsidRDefault="00410C4C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line="254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socijalnu sigurnost</w:t>
            </w:r>
          </w:p>
          <w:p w14:paraId="508F3E75" w14:textId="77777777" w:rsidR="00F47C08" w:rsidRDefault="00410C4C">
            <w:pPr>
              <w:pStyle w:val="TableParagraph"/>
              <w:spacing w:before="1"/>
              <w:ind w:left="410"/>
              <w:rPr>
                <w:sz w:val="20"/>
              </w:rPr>
            </w:pPr>
            <w:r>
              <w:rPr>
                <w:sz w:val="20"/>
              </w:rPr>
              <w:t>[UDHR čl. 22; ICESCR čl. 9; CRPD čl. 28; CRC čl. 26]</w:t>
            </w:r>
          </w:p>
          <w:p w14:paraId="225BE4F9" w14:textId="77777777" w:rsidR="00F47C08" w:rsidRDefault="00410C4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3836" w:hanging="411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Jednaka prava žena u ekonomskom životu</w:t>
            </w:r>
          </w:p>
          <w:p w14:paraId="3A6BEF76" w14:textId="77777777" w:rsidR="00F47C08" w:rsidRDefault="00410C4C">
            <w:pPr>
              <w:pStyle w:val="TableParagraph"/>
              <w:spacing w:before="1"/>
              <w:ind w:right="3833"/>
              <w:jc w:val="right"/>
              <w:rPr>
                <w:sz w:val="20"/>
              </w:rPr>
            </w:pPr>
            <w:r>
              <w:rPr>
                <w:sz w:val="20"/>
              </w:rPr>
              <w:t>[CEDAW čl. 11, 13, 14 (2) (g), 15 (2), 16 (1)]</w:t>
            </w:r>
          </w:p>
        </w:tc>
      </w:tr>
      <w:tr w:rsidR="00F47C08" w14:paraId="30BB5106" w14:textId="77777777">
        <w:trPr>
          <w:trHeight w:val="2405"/>
        </w:trPr>
        <w:tc>
          <w:tcPr>
            <w:tcW w:w="236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DDA739"/>
          </w:tcPr>
          <w:p w14:paraId="5B9B6C31" w14:textId="77777777" w:rsidR="00F47C08" w:rsidRDefault="00410C4C">
            <w:pPr>
              <w:pStyle w:val="TableParagraph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5538C8" wp14:editId="7C7035E2">
                  <wp:extent cx="1324217" cy="137617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217" cy="137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shd w:val="clear" w:color="auto" w:fill="ECEEF7"/>
          </w:tcPr>
          <w:p w14:paraId="74928AEF" w14:textId="77777777" w:rsidR="00F47C08" w:rsidRPr="004767C2" w:rsidRDefault="00410C4C">
            <w:pPr>
              <w:pStyle w:val="TableParagraph"/>
              <w:spacing w:before="238" w:line="242" w:lineRule="auto"/>
              <w:ind w:left="78" w:right="235"/>
              <w:rPr>
                <w:b/>
                <w:lang w:val="it-IT"/>
              </w:rPr>
            </w:pPr>
            <w:r w:rsidRPr="004767C2">
              <w:rPr>
                <w:b/>
                <w:color w:val="1F487C"/>
                <w:lang w:val="it-IT"/>
              </w:rPr>
              <w:t>Ukinuti glad, postići sigurnost hrane i poboljšanu prehranu i promovirati održivu poljoprivredu</w:t>
            </w:r>
          </w:p>
          <w:p w14:paraId="34E8EBAF" w14:textId="77777777" w:rsidR="00F47C08" w:rsidRPr="004767C2" w:rsidRDefault="00410C4C">
            <w:pPr>
              <w:pStyle w:val="TableParagraph"/>
              <w:spacing w:before="204"/>
              <w:ind w:left="78" w:right="127"/>
              <w:rPr>
                <w:sz w:val="20"/>
                <w:lang w:val="it-IT"/>
              </w:rPr>
            </w:pPr>
            <w:r w:rsidRPr="004767C2">
              <w:rPr>
                <w:sz w:val="20"/>
                <w:lang w:val="it-IT"/>
              </w:rPr>
              <w:t>Ciljevi uključuju prestanak gladi i pothranjenosti; poboljšanje poljoprivredne proizvodnje, održive i elastične proizvodnje hrane; ispravljanje narušavanja trgovine i osiguranje funkcioniranja tržišta prehrambenih proizvoda.</w:t>
            </w:r>
          </w:p>
        </w:tc>
        <w:tc>
          <w:tcPr>
            <w:tcW w:w="793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CEEF7"/>
          </w:tcPr>
          <w:p w14:paraId="66A671F6" w14:textId="77777777" w:rsidR="00F47C08" w:rsidRDefault="00410C4C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215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adekvatnu hranu</w:t>
            </w:r>
          </w:p>
          <w:p w14:paraId="1A6EDEF5" w14:textId="77777777" w:rsidR="00F47C08" w:rsidRDefault="00410C4C">
            <w:pPr>
              <w:pStyle w:val="TableParagraph"/>
              <w:spacing w:before="1" w:line="271" w:lineRule="exact"/>
              <w:ind w:left="410"/>
              <w:rPr>
                <w:sz w:val="20"/>
              </w:rPr>
            </w:pPr>
            <w:r>
              <w:rPr>
                <w:sz w:val="20"/>
              </w:rPr>
              <w:t>[UDHR čl. 25; ICESCR čl. 11; CRC čl. 24 (2) (c)]</w:t>
            </w:r>
          </w:p>
          <w:p w14:paraId="2A6C28C2" w14:textId="77777777" w:rsidR="00F47C08" w:rsidRDefault="00410C4C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ind w:right="152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Međunarodna saradnja</w:t>
            </w:r>
            <w:r>
              <w:rPr>
                <w:color w:val="1F487C"/>
                <w:sz w:val="20"/>
              </w:rPr>
              <w:t xml:space="preserve">, </w:t>
            </w:r>
            <w:r>
              <w:rPr>
                <w:sz w:val="20"/>
              </w:rPr>
              <w:t>uključujući osiguravanje ravnopravne distribucije svjetskih zaliha hrane</w:t>
            </w:r>
          </w:p>
          <w:p w14:paraId="12646675" w14:textId="77777777" w:rsidR="00F47C08" w:rsidRDefault="00410C4C">
            <w:pPr>
              <w:pStyle w:val="TableParagraph"/>
              <w:spacing w:line="271" w:lineRule="exact"/>
              <w:ind w:left="410"/>
              <w:rPr>
                <w:sz w:val="20"/>
              </w:rPr>
            </w:pPr>
            <w:r>
              <w:rPr>
                <w:sz w:val="20"/>
              </w:rPr>
              <w:t>[UDHR čl. 28; ICESCR umjetnost. 2 (1), 11 (2)]</w:t>
            </w:r>
          </w:p>
        </w:tc>
      </w:tr>
      <w:tr w:rsidR="00F47C08" w14:paraId="5D7E1B00" w14:textId="77777777">
        <w:trPr>
          <w:trHeight w:val="2967"/>
        </w:trPr>
        <w:tc>
          <w:tcPr>
            <w:tcW w:w="2366" w:type="dxa"/>
            <w:tcBorders>
              <w:top w:val="single" w:sz="12" w:space="0" w:color="FFFFFF"/>
              <w:left w:val="nil"/>
              <w:bottom w:val="nil"/>
              <w:right w:val="single" w:sz="24" w:space="0" w:color="FFFFFF"/>
            </w:tcBorders>
            <w:shd w:val="clear" w:color="auto" w:fill="4BA046"/>
          </w:tcPr>
          <w:p w14:paraId="1D2027B4" w14:textId="77777777" w:rsidR="00F47C08" w:rsidRDefault="00F47C08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759FD3AB" w14:textId="77777777" w:rsidR="00F47C08" w:rsidRDefault="00410C4C">
            <w:pPr>
              <w:pStyle w:val="TableParagraph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D00826" wp14:editId="02D58D20">
                  <wp:extent cx="1410842" cy="145256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42" cy="145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top w:val="single" w:sz="12" w:space="0" w:color="FFFFFF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BE4EC"/>
          </w:tcPr>
          <w:p w14:paraId="0F883891" w14:textId="77777777" w:rsidR="00F47C08" w:rsidRPr="004767C2" w:rsidRDefault="00410C4C">
            <w:pPr>
              <w:pStyle w:val="TableParagraph"/>
              <w:spacing w:before="171"/>
              <w:ind w:left="78" w:right="134"/>
              <w:rPr>
                <w:b/>
                <w:lang w:val="it-IT"/>
              </w:rPr>
            </w:pPr>
            <w:r w:rsidRPr="004767C2">
              <w:rPr>
                <w:b/>
                <w:color w:val="1F487C"/>
                <w:lang w:val="it-IT"/>
              </w:rPr>
              <w:t>Osigurajte zdrav život i promovirajte dobrobit za sve uzraste</w:t>
            </w:r>
          </w:p>
          <w:p w14:paraId="77EEC673" w14:textId="77777777" w:rsidR="00F47C08" w:rsidRPr="004767C2" w:rsidRDefault="00410C4C">
            <w:pPr>
              <w:pStyle w:val="TableParagraph"/>
              <w:spacing w:before="249"/>
              <w:ind w:left="78"/>
              <w:rPr>
                <w:sz w:val="20"/>
                <w:lang w:val="it-IT"/>
              </w:rPr>
            </w:pPr>
            <w:r w:rsidRPr="004767C2">
              <w:rPr>
                <w:sz w:val="20"/>
                <w:lang w:val="it-IT"/>
              </w:rPr>
              <w:t>Ciljevi uključuju smanjenje materinske smrtnosti; okončanje preventivne smrti djece; zaustavljanje ili smanjenje AIDS-a drugih bolesti; univerzalno zdravstveno osiguranje, pristupačni esencijalni lijekovi, zaštita seksualnog i reproduktivnog zdravlja; istraživanje vakcina i pristup lijekovima.</w:t>
            </w:r>
          </w:p>
        </w:tc>
        <w:tc>
          <w:tcPr>
            <w:tcW w:w="7930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BE4EC"/>
          </w:tcPr>
          <w:p w14:paraId="1E401753" w14:textId="77777777" w:rsidR="00F47C08" w:rsidRPr="004767C2" w:rsidRDefault="00410C4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211"/>
              <w:ind w:right="786"/>
              <w:rPr>
                <w:sz w:val="20"/>
                <w:lang w:val="it-IT"/>
              </w:rPr>
            </w:pPr>
            <w:r w:rsidRPr="004767C2">
              <w:rPr>
                <w:b/>
                <w:color w:val="1F487C"/>
                <w:sz w:val="20"/>
                <w:lang w:val="it-IT"/>
              </w:rPr>
              <w:t xml:space="preserve">Pravo na život </w:t>
            </w:r>
            <w:r w:rsidRPr="004767C2">
              <w:rPr>
                <w:sz w:val="20"/>
                <w:lang w:val="it-IT"/>
              </w:rPr>
              <w:t>[UDHR čl. 3; ICCPR čl. 6], posebno žena [CEDAW čl. 12] i djeca [CRC čl. 6]</w:t>
            </w:r>
          </w:p>
          <w:p w14:paraId="1BCB9436" w14:textId="77777777" w:rsidR="00F47C08" w:rsidRPr="004767C2" w:rsidRDefault="00410C4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ind w:right="1314"/>
              <w:rPr>
                <w:sz w:val="20"/>
                <w:lang w:val="it-IT"/>
              </w:rPr>
            </w:pPr>
            <w:r w:rsidRPr="004767C2">
              <w:rPr>
                <w:b/>
                <w:color w:val="1F487C"/>
                <w:sz w:val="20"/>
                <w:lang w:val="it-IT"/>
              </w:rPr>
              <w:t xml:space="preserve">Pravo na zdravlje </w:t>
            </w:r>
            <w:r w:rsidRPr="004767C2">
              <w:rPr>
                <w:sz w:val="20"/>
                <w:lang w:val="it-IT"/>
              </w:rPr>
              <w:t>[UDHR čl. 25; ICESCR čl. 12], posebno žena [CEDAW čl. 12]; i djeca [CRC čl.24]</w:t>
            </w:r>
          </w:p>
          <w:p w14:paraId="6C0192E9" w14:textId="77777777" w:rsidR="00F47C08" w:rsidRPr="004767C2" w:rsidRDefault="00410C4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1" w:line="270" w:lineRule="exact"/>
              <w:rPr>
                <w:sz w:val="20"/>
                <w:lang w:val="it-IT"/>
              </w:rPr>
            </w:pPr>
            <w:r w:rsidRPr="004767C2">
              <w:rPr>
                <w:b/>
                <w:color w:val="1F487C"/>
                <w:sz w:val="20"/>
                <w:lang w:val="it-IT"/>
              </w:rPr>
              <w:t xml:space="preserve">Posebna zaštita za majke i djecu </w:t>
            </w:r>
            <w:r w:rsidRPr="004767C2">
              <w:rPr>
                <w:color w:val="1F487C"/>
                <w:sz w:val="20"/>
                <w:lang w:val="it-IT"/>
              </w:rPr>
              <w:t>[</w:t>
            </w:r>
            <w:r w:rsidRPr="004767C2">
              <w:rPr>
                <w:sz w:val="20"/>
                <w:lang w:val="it-IT"/>
              </w:rPr>
              <w:t>ICESCR čl.10]</w:t>
            </w:r>
          </w:p>
          <w:p w14:paraId="136DF6CC" w14:textId="77777777" w:rsidR="00F47C08" w:rsidRPr="004767C2" w:rsidRDefault="00410C4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line="254" w:lineRule="exact"/>
              <w:rPr>
                <w:b/>
                <w:sz w:val="20"/>
                <w:lang w:val="it-IT"/>
              </w:rPr>
            </w:pPr>
            <w:r w:rsidRPr="004767C2">
              <w:rPr>
                <w:b/>
                <w:color w:val="1F487C"/>
                <w:sz w:val="20"/>
                <w:lang w:val="it-IT"/>
              </w:rPr>
              <w:t>Pravo na uživanje blagodati naučnog napretka i njegove primjene</w:t>
            </w:r>
          </w:p>
          <w:p w14:paraId="7CA1B737" w14:textId="77777777" w:rsidR="00F47C08" w:rsidRDefault="00410C4C">
            <w:pPr>
              <w:pStyle w:val="TableParagraph"/>
              <w:spacing w:before="1" w:line="271" w:lineRule="exact"/>
              <w:ind w:left="424"/>
              <w:rPr>
                <w:sz w:val="20"/>
              </w:rPr>
            </w:pPr>
            <w:r>
              <w:rPr>
                <w:sz w:val="20"/>
              </w:rPr>
              <w:t>[UDHR čl. 27; ICESCR čl. 15 (1) (b)]</w:t>
            </w:r>
          </w:p>
          <w:p w14:paraId="62FEA147" w14:textId="77777777" w:rsidR="00F47C08" w:rsidRDefault="00410C4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ind w:right="305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Međunarodna saradnja </w:t>
            </w:r>
            <w:r>
              <w:rPr>
                <w:sz w:val="20"/>
              </w:rPr>
              <w:t>[UDHR čl. 28, DRtD, čl. 3-4]</w:t>
            </w:r>
            <w:r>
              <w:rPr>
                <w:color w:val="1F487C"/>
                <w:sz w:val="20"/>
              </w:rPr>
              <w:t xml:space="preserve">, </w:t>
            </w:r>
            <w:r>
              <w:rPr>
                <w:sz w:val="20"/>
              </w:rPr>
              <w:t>posebno u odnosu na pravo na zdravlje i dječija prava [ICESCR čl. 2 (1); CRC čl. 4]</w:t>
            </w:r>
          </w:p>
        </w:tc>
      </w:tr>
    </w:tbl>
    <w:p w14:paraId="49DEB2A8" w14:textId="77777777" w:rsidR="00F47C08" w:rsidRDefault="00F47C08">
      <w:pPr>
        <w:rPr>
          <w:sz w:val="20"/>
        </w:rPr>
        <w:sectPr w:rsidR="00F47C08">
          <w:footerReference w:type="default" r:id="rId9"/>
          <w:type w:val="continuous"/>
          <w:pgSz w:w="16840" w:h="11910" w:orient="landscape"/>
          <w:pgMar w:top="980" w:right="420" w:bottom="1520" w:left="500" w:header="720" w:footer="1333" w:gutter="0"/>
          <w:cols w:space="720"/>
        </w:sectPr>
      </w:pPr>
    </w:p>
    <w:p w14:paraId="7F78A0D5" w14:textId="77777777" w:rsidR="00F47C08" w:rsidRDefault="00F47C08">
      <w:pPr>
        <w:pStyle w:val="Tijeloteksta"/>
        <w:spacing w:before="0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5389"/>
        <w:gridCol w:w="7930"/>
      </w:tblGrid>
      <w:tr w:rsidR="00F47C08" w14:paraId="28E73CF8" w14:textId="77777777">
        <w:trPr>
          <w:trHeight w:val="2951"/>
        </w:trPr>
        <w:tc>
          <w:tcPr>
            <w:tcW w:w="2366" w:type="dxa"/>
            <w:tcBorders>
              <w:top w:val="nil"/>
              <w:left w:val="nil"/>
              <w:right w:val="single" w:sz="24" w:space="0" w:color="FFFFFF"/>
            </w:tcBorders>
            <w:shd w:val="clear" w:color="auto" w:fill="C6202E"/>
          </w:tcPr>
          <w:p w14:paraId="51BF085C" w14:textId="77777777" w:rsidR="00F47C08" w:rsidRDefault="00F47C08">
            <w:pPr>
              <w:pStyle w:val="TableParagraph"/>
              <w:spacing w:before="11"/>
              <w:rPr>
                <w:rFonts w:ascii="Times New Roman"/>
                <w:sz w:val="3"/>
              </w:rPr>
            </w:pPr>
          </w:p>
          <w:p w14:paraId="28B08A5D" w14:textId="77777777" w:rsidR="00F47C08" w:rsidRDefault="00410C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93A6B7" wp14:editId="1C6FAD20">
                  <wp:extent cx="1434926" cy="15144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26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top w:val="nil"/>
              <w:left w:val="single" w:sz="24" w:space="0" w:color="FFFFFF"/>
            </w:tcBorders>
            <w:shd w:val="clear" w:color="auto" w:fill="E4E8F3"/>
          </w:tcPr>
          <w:p w14:paraId="17B8DC91" w14:textId="77777777" w:rsidR="00F47C08" w:rsidRDefault="00410C4C">
            <w:pPr>
              <w:pStyle w:val="TableParagraph"/>
              <w:spacing w:before="224"/>
              <w:ind w:left="78" w:right="224"/>
              <w:jc w:val="both"/>
              <w:rPr>
                <w:b/>
              </w:rPr>
            </w:pPr>
            <w:r>
              <w:rPr>
                <w:b/>
                <w:color w:val="1F487C"/>
              </w:rPr>
              <w:t>Osigurajte inkluzivno i pravedno kvalitetno obrazovanje i promovirajte mogućnosti za cjeloživotno učenje za sve</w:t>
            </w:r>
          </w:p>
          <w:p w14:paraId="29F264CB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311897A" w14:textId="77777777" w:rsidR="00F47C08" w:rsidRDefault="00410C4C">
            <w:pPr>
              <w:pStyle w:val="TableParagraph"/>
              <w:ind w:left="78" w:right="184"/>
              <w:rPr>
                <w:b/>
                <w:sz w:val="20"/>
              </w:rPr>
            </w:pPr>
            <w:r>
              <w:rPr>
                <w:sz w:val="20"/>
              </w:rPr>
              <w:t>Ciljevi uključuju univerzalni pristup besplatnom, kvalitetnom predškolskom, osnovnom i srednjem obrazovanju; poboljšanje strukovnih vještina; jednak pristup obrazovanju; proširivanje obrazovnih kapaciteta, stipendija i obuke nastavnika.</w:t>
            </w:r>
          </w:p>
        </w:tc>
        <w:tc>
          <w:tcPr>
            <w:tcW w:w="7930" w:type="dxa"/>
            <w:tcBorders>
              <w:top w:val="nil"/>
              <w:right w:val="nil"/>
            </w:tcBorders>
            <w:shd w:val="clear" w:color="auto" w:fill="E4E8F3"/>
          </w:tcPr>
          <w:p w14:paraId="62D3DCF8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4D0F327" w14:textId="77777777" w:rsidR="00F47C08" w:rsidRDefault="00410C4C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obrazovanje</w:t>
            </w:r>
          </w:p>
          <w:p w14:paraId="0F0D0FF0" w14:textId="77777777" w:rsidR="00F47C08" w:rsidRPr="004767C2" w:rsidRDefault="00410C4C">
            <w:pPr>
              <w:pStyle w:val="TableParagraph"/>
              <w:spacing w:before="4"/>
              <w:ind w:left="410"/>
              <w:rPr>
                <w:sz w:val="20"/>
                <w:lang w:val="it-IT"/>
              </w:rPr>
            </w:pPr>
            <w:r>
              <w:rPr>
                <w:color w:val="1F487C"/>
                <w:sz w:val="20"/>
              </w:rPr>
              <w:t>[</w:t>
            </w:r>
            <w:r>
              <w:rPr>
                <w:sz w:val="20"/>
              </w:rPr>
              <w:t xml:space="preserve">UDHR čl. 26; ICESCR čl. 13], posebno u vezi sa djecom [CRC arts. </w:t>
            </w:r>
            <w:r w:rsidRPr="004767C2">
              <w:rPr>
                <w:sz w:val="20"/>
                <w:lang w:val="it-IT"/>
              </w:rPr>
              <w:t>28, 29]; osobe sa invaliditetom [CRC čl. 23 (3), CRPD, čl. 24]; i autohtonih naroda [UNDRIP čl. 14]</w:t>
            </w:r>
          </w:p>
          <w:p w14:paraId="03292BE7" w14:textId="77777777" w:rsidR="00F47C08" w:rsidRPr="004767C2" w:rsidRDefault="00410C4C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spacing w:line="270" w:lineRule="exact"/>
              <w:rPr>
                <w:sz w:val="20"/>
                <w:lang w:val="it-IT"/>
              </w:rPr>
            </w:pPr>
            <w:r w:rsidRPr="004767C2">
              <w:rPr>
                <w:b/>
                <w:color w:val="1F487C"/>
                <w:sz w:val="20"/>
                <w:lang w:val="it-IT"/>
              </w:rPr>
              <w:t xml:space="preserve">Jednaka prava žena i djevojaka u oblasti obrazovanja </w:t>
            </w:r>
            <w:r w:rsidRPr="004767C2">
              <w:rPr>
                <w:sz w:val="20"/>
                <w:lang w:val="it-IT"/>
              </w:rPr>
              <w:t>[CEDAW čl. 10]</w:t>
            </w:r>
          </w:p>
          <w:p w14:paraId="5D85FBDB" w14:textId="77777777" w:rsidR="00F47C08" w:rsidRPr="004767C2" w:rsidRDefault="00410C4C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rPr>
                <w:sz w:val="20"/>
                <w:lang w:val="it-IT"/>
              </w:rPr>
            </w:pPr>
            <w:r w:rsidRPr="004767C2">
              <w:rPr>
                <w:b/>
                <w:color w:val="1F487C"/>
                <w:sz w:val="20"/>
                <w:lang w:val="it-IT"/>
              </w:rPr>
              <w:t xml:space="preserve">Pravo na rad, uključujući tehničku i stručnu obuku </w:t>
            </w:r>
            <w:r w:rsidRPr="004767C2">
              <w:rPr>
                <w:sz w:val="20"/>
                <w:lang w:val="it-IT"/>
              </w:rPr>
              <w:t>[ICESCR čl. 6]</w:t>
            </w:r>
          </w:p>
          <w:p w14:paraId="781BF093" w14:textId="77777777" w:rsidR="00F47C08" w:rsidRDefault="00410C4C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Međunarodna saradnja</w:t>
            </w:r>
          </w:p>
          <w:p w14:paraId="62E93D72" w14:textId="77777777" w:rsidR="00F47C08" w:rsidRDefault="00410C4C">
            <w:pPr>
              <w:pStyle w:val="TableParagraph"/>
              <w:spacing w:before="1"/>
              <w:ind w:left="410"/>
              <w:rPr>
                <w:sz w:val="20"/>
              </w:rPr>
            </w:pPr>
            <w:r>
              <w:rPr>
                <w:sz w:val="20"/>
              </w:rPr>
              <w:t>[UDHR čl. 28; DRtD arts. 3-4], posebno u vezi s djecom [CRC arts. 23 (4), 28 (3)], osobe sa invaliditetom [CRPD čl. 32] i autohtonih naroda [UNDRIP čl. 39]</w:t>
            </w:r>
          </w:p>
        </w:tc>
      </w:tr>
      <w:tr w:rsidR="00F47C08" w14:paraId="76FA4FDC" w14:textId="77777777">
        <w:trPr>
          <w:trHeight w:val="3243"/>
        </w:trPr>
        <w:tc>
          <w:tcPr>
            <w:tcW w:w="2366" w:type="dxa"/>
            <w:tcBorders>
              <w:left w:val="nil"/>
              <w:right w:val="single" w:sz="24" w:space="0" w:color="FFFFFF"/>
            </w:tcBorders>
            <w:shd w:val="clear" w:color="auto" w:fill="EE402C"/>
          </w:tcPr>
          <w:p w14:paraId="4A1AC7EA" w14:textId="77777777" w:rsidR="00F47C08" w:rsidRDefault="00F47C08">
            <w:pPr>
              <w:pStyle w:val="TableParagraph"/>
              <w:rPr>
                <w:rFonts w:ascii="Times New Roman"/>
                <w:sz w:val="20"/>
              </w:rPr>
            </w:pPr>
          </w:p>
          <w:p w14:paraId="00744357" w14:textId="77777777" w:rsidR="00F47C08" w:rsidRDefault="00F47C0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748003B" w14:textId="77777777" w:rsidR="00F47C08" w:rsidRDefault="00410C4C">
            <w:pPr>
              <w:pStyle w:val="TableParagraph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516BA9" wp14:editId="659BED5C">
                  <wp:extent cx="1440829" cy="15001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29" cy="150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left w:val="single" w:sz="24" w:space="0" w:color="FFFFFF"/>
            </w:tcBorders>
            <w:shd w:val="clear" w:color="auto" w:fill="DBE4EC"/>
          </w:tcPr>
          <w:p w14:paraId="703D7D92" w14:textId="77777777" w:rsidR="00F47C08" w:rsidRDefault="00410C4C">
            <w:pPr>
              <w:pStyle w:val="TableParagraph"/>
              <w:spacing w:before="220"/>
              <w:ind w:left="112" w:right="100"/>
              <w:rPr>
                <w:b/>
              </w:rPr>
            </w:pPr>
            <w:r>
              <w:rPr>
                <w:b/>
                <w:color w:val="1F487C"/>
              </w:rPr>
              <w:t>Postići rodnu ravnopravnost i osnažiti sve žene i djevojke</w:t>
            </w:r>
          </w:p>
          <w:p w14:paraId="020740D8" w14:textId="77777777" w:rsidR="00F47C08" w:rsidRDefault="00F47C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6B4F3E76" w14:textId="77777777" w:rsidR="00F47C08" w:rsidRDefault="00410C4C"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Ciljevi uključuju uklanjanje diskriminacije i nasilja nad ženama i djevojkama; vrednovanje neplaćene njege i kućnog rada; osiguravanje punog učešća žena; pristup reproduktivnoj zdravstvenoj zaštiti; i jednak pristup žena ekonomskim resursima.</w:t>
            </w:r>
          </w:p>
        </w:tc>
        <w:tc>
          <w:tcPr>
            <w:tcW w:w="7930" w:type="dxa"/>
            <w:tcBorders>
              <w:right w:val="nil"/>
            </w:tcBorders>
            <w:shd w:val="clear" w:color="auto" w:fill="DBE4EC"/>
          </w:tcPr>
          <w:p w14:paraId="5A1C2436" w14:textId="77777777" w:rsidR="00F47C08" w:rsidRDefault="00410C4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216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Eliminacija svih oblika diskriminacije žena</w:t>
            </w:r>
          </w:p>
          <w:p w14:paraId="04A61964" w14:textId="77777777" w:rsidR="00F47C08" w:rsidRDefault="00410C4C">
            <w:pPr>
              <w:pStyle w:val="TableParagraph"/>
              <w:spacing w:before="1"/>
              <w:ind w:left="410" w:right="447"/>
              <w:rPr>
                <w:sz w:val="20"/>
              </w:rPr>
            </w:pPr>
            <w:r>
              <w:rPr>
                <w:sz w:val="20"/>
              </w:rPr>
              <w:t>[CEDAW čl. 1-5] i djevojčice [CRC čl. 2], posebno u zakonodavstvu, političkom i javnom životu (čl. 7), ekonomskom i društvenom životu (čl. 11, 13) i porodičnim odnosima (čl. 16)]</w:t>
            </w:r>
          </w:p>
          <w:p w14:paraId="7328C8C6" w14:textId="77777777" w:rsidR="00F47C08" w:rsidRDefault="00410C4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odlučivanja o broju i razmaku djece</w:t>
            </w:r>
          </w:p>
          <w:p w14:paraId="7EAB3DA6" w14:textId="77777777" w:rsidR="00F47C08" w:rsidRDefault="00410C4C">
            <w:pPr>
              <w:pStyle w:val="TableParagraph"/>
              <w:spacing w:before="1" w:line="271" w:lineRule="exact"/>
              <w:ind w:left="410"/>
              <w:rPr>
                <w:sz w:val="20"/>
              </w:rPr>
            </w:pPr>
            <w:r>
              <w:rPr>
                <w:sz w:val="20"/>
              </w:rPr>
              <w:t>[CEDAW čl. 12, 16 (1) (e); CRC čl. 24 (2) (f)]</w:t>
            </w:r>
          </w:p>
          <w:p w14:paraId="0A6914E6" w14:textId="77777777" w:rsidR="00F47C08" w:rsidRDefault="00410C4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Posebna zaštita za majke i djecu </w:t>
            </w:r>
            <w:r>
              <w:rPr>
                <w:sz w:val="20"/>
              </w:rPr>
              <w:t>[ICESCR čl. 10]</w:t>
            </w:r>
          </w:p>
          <w:p w14:paraId="7C537E50" w14:textId="77777777" w:rsidR="00F47C08" w:rsidRDefault="00410C4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Eliminacija nasilja nad ženama i djevojkama</w:t>
            </w:r>
          </w:p>
          <w:p w14:paraId="2A21BD33" w14:textId="77777777" w:rsidR="00F47C08" w:rsidRDefault="00410C4C">
            <w:pPr>
              <w:pStyle w:val="TableParagraph"/>
              <w:spacing w:before="1" w:line="271" w:lineRule="exact"/>
              <w:ind w:left="410"/>
              <w:rPr>
                <w:sz w:val="20"/>
              </w:rPr>
            </w:pPr>
            <w:r>
              <w:rPr>
                <w:sz w:val="20"/>
              </w:rPr>
              <w:t>[CEDAW čl. 1- 6; DEVAW umjetnost. 1-4; CRC umjetnost. 24 (3), 35]</w:t>
            </w:r>
          </w:p>
          <w:p w14:paraId="6B6403FF" w14:textId="77777777" w:rsidR="00F47C08" w:rsidRDefault="00410C4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pravedne i povoljne uslove rada </w:t>
            </w:r>
            <w:r>
              <w:rPr>
                <w:sz w:val="20"/>
              </w:rPr>
              <w:t>[ICESCR čl. 7; CEDAW čl. 11]</w:t>
            </w:r>
          </w:p>
        </w:tc>
      </w:tr>
      <w:tr w:rsidR="00F47C08" w14:paraId="5A79452F" w14:textId="77777777">
        <w:trPr>
          <w:trHeight w:val="2583"/>
        </w:trPr>
        <w:tc>
          <w:tcPr>
            <w:tcW w:w="2366" w:type="dxa"/>
            <w:tcBorders>
              <w:left w:val="nil"/>
              <w:bottom w:val="nil"/>
              <w:right w:val="single" w:sz="24" w:space="0" w:color="FFFFFF"/>
            </w:tcBorders>
            <w:shd w:val="clear" w:color="auto" w:fill="27BEE6"/>
          </w:tcPr>
          <w:p w14:paraId="7BD69F6F" w14:textId="77777777" w:rsidR="00F47C08" w:rsidRDefault="00F47C08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73AF508B" w14:textId="77777777" w:rsidR="00F47C08" w:rsidRDefault="00410C4C">
            <w:pPr>
              <w:pStyle w:val="TableParagraph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EDE0C1" wp14:editId="25D42009">
                  <wp:extent cx="1426084" cy="15049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08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left w:val="single" w:sz="24" w:space="0" w:color="FFFFFF"/>
              <w:bottom w:val="nil"/>
            </w:tcBorders>
            <w:shd w:val="clear" w:color="auto" w:fill="E4E8F3"/>
          </w:tcPr>
          <w:p w14:paraId="27B1E201" w14:textId="77777777" w:rsidR="00F47C08" w:rsidRDefault="00410C4C">
            <w:pPr>
              <w:pStyle w:val="TableParagraph"/>
              <w:spacing w:before="208" w:line="242" w:lineRule="auto"/>
              <w:ind w:left="78" w:right="273"/>
              <w:rPr>
                <w:b/>
              </w:rPr>
            </w:pPr>
            <w:r>
              <w:rPr>
                <w:b/>
                <w:color w:val="1F487C"/>
              </w:rPr>
              <w:t>Osigurati dostupnost i održivo upravljanje vodom i kanalizacijom za sve</w:t>
            </w:r>
          </w:p>
          <w:p w14:paraId="6E37FD6D" w14:textId="77777777" w:rsidR="00F47C08" w:rsidRDefault="00410C4C">
            <w:pPr>
              <w:pStyle w:val="TableParagraph"/>
              <w:spacing w:before="202"/>
              <w:ind w:left="78" w:right="96"/>
              <w:rPr>
                <w:sz w:val="20"/>
              </w:rPr>
            </w:pPr>
            <w:r>
              <w:rPr>
                <w:sz w:val="20"/>
              </w:rPr>
              <w:t>Ciljevi uključuju osiguravanje univerzalnog i ravnopravnog pristupa sigurnoj, pristupačnoj pitkoj vodi, sanitarijama i higijeni za sve; smanjenje zagađenja; povećanje efikasnosti upotrebe vode; i promovisanje participativnog upravljanja vodovodnim i sanitarnim uslugama.</w:t>
            </w:r>
          </w:p>
        </w:tc>
        <w:tc>
          <w:tcPr>
            <w:tcW w:w="7930" w:type="dxa"/>
            <w:tcBorders>
              <w:bottom w:val="nil"/>
              <w:right w:val="nil"/>
            </w:tcBorders>
            <w:shd w:val="clear" w:color="auto" w:fill="E4E8F3"/>
          </w:tcPr>
          <w:p w14:paraId="75024038" w14:textId="77777777" w:rsidR="00F47C08" w:rsidRDefault="00410C4C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before="218" w:line="271" w:lineRule="exact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sigurnu vodu za piće i sanitarne uslove </w:t>
            </w:r>
            <w:r>
              <w:rPr>
                <w:sz w:val="20"/>
              </w:rPr>
              <w:t>[ICESCR čl. 11]</w:t>
            </w:r>
          </w:p>
          <w:p w14:paraId="7266ADD6" w14:textId="77777777" w:rsidR="00F47C08" w:rsidRDefault="00410C4C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line="271" w:lineRule="exact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zdravlje </w:t>
            </w:r>
            <w:r>
              <w:rPr>
                <w:sz w:val="20"/>
              </w:rPr>
              <w:t>[UDHR čl. 25; ICESCR čl. 12]</w:t>
            </w:r>
          </w:p>
          <w:p w14:paraId="6827D091" w14:textId="77777777" w:rsidR="00F47C08" w:rsidRDefault="00410C4C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Jednaki pristup vodi i sanitarijama za žene na selu </w:t>
            </w:r>
            <w:r>
              <w:rPr>
                <w:sz w:val="20"/>
              </w:rPr>
              <w:t>[CEDAW čl. 14 (2) (h)]</w:t>
            </w:r>
          </w:p>
        </w:tc>
      </w:tr>
    </w:tbl>
    <w:p w14:paraId="795FF53C" w14:textId="77777777" w:rsidR="00F47C08" w:rsidRDefault="00F47C08">
      <w:pPr>
        <w:rPr>
          <w:sz w:val="20"/>
        </w:rPr>
        <w:sectPr w:rsidR="00F47C08">
          <w:pgSz w:w="16840" w:h="11910" w:orient="landscape"/>
          <w:pgMar w:top="1100" w:right="420" w:bottom="1520" w:left="500" w:header="0" w:footer="1333" w:gutter="0"/>
          <w:cols w:space="720"/>
        </w:sectPr>
      </w:pPr>
    </w:p>
    <w:p w14:paraId="715004D7" w14:textId="77777777" w:rsidR="00F47C08" w:rsidRDefault="00F47C08">
      <w:pPr>
        <w:pStyle w:val="Tijeloteksta"/>
        <w:spacing w:before="0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5389"/>
        <w:gridCol w:w="7930"/>
      </w:tblGrid>
      <w:tr w:rsidR="00F47C08" w14:paraId="7541215E" w14:textId="77777777">
        <w:trPr>
          <w:trHeight w:val="2261"/>
        </w:trPr>
        <w:tc>
          <w:tcPr>
            <w:tcW w:w="2366" w:type="dxa"/>
            <w:tcBorders>
              <w:top w:val="nil"/>
              <w:left w:val="nil"/>
              <w:right w:val="single" w:sz="24" w:space="0" w:color="FFFFFF"/>
            </w:tcBorders>
            <w:shd w:val="clear" w:color="auto" w:fill="FBC30A"/>
          </w:tcPr>
          <w:p w14:paraId="25D6AAA9" w14:textId="77777777" w:rsidR="00F47C08" w:rsidRDefault="00410C4C">
            <w:pPr>
              <w:pStyle w:val="TableParagraph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DDBD87" wp14:editId="36BCD017">
                  <wp:extent cx="1340526" cy="141274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26" cy="141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top w:val="nil"/>
              <w:left w:val="single" w:sz="24" w:space="0" w:color="FFFFFF"/>
            </w:tcBorders>
            <w:shd w:val="clear" w:color="auto" w:fill="DBE4EC"/>
          </w:tcPr>
          <w:p w14:paraId="375DE74B" w14:textId="77777777" w:rsidR="00F47C08" w:rsidRDefault="00410C4C">
            <w:pPr>
              <w:pStyle w:val="TableParagraph"/>
              <w:spacing w:before="224"/>
              <w:ind w:left="78" w:right="262"/>
              <w:rPr>
                <w:b/>
              </w:rPr>
            </w:pPr>
            <w:r>
              <w:rPr>
                <w:b/>
                <w:color w:val="1F487C"/>
              </w:rPr>
              <w:t>Osigurajte pristup pristupačnoj, pouzdanoj, održivoj i modernoj energiji za sve</w:t>
            </w:r>
          </w:p>
          <w:p w14:paraId="287EF02E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8D0D693" w14:textId="77777777" w:rsidR="00F47C08" w:rsidRDefault="00410C4C">
            <w:pPr>
              <w:pStyle w:val="TableParagraph"/>
              <w:ind w:left="78" w:right="390"/>
              <w:rPr>
                <w:sz w:val="20"/>
              </w:rPr>
            </w:pPr>
            <w:r>
              <w:rPr>
                <w:sz w:val="20"/>
              </w:rPr>
              <w:t>Ciljevi uključuju osiguravanje univerzalnog pristupa pristupačnim, pouzdanim i modernim energetskim uslugama.</w:t>
            </w:r>
          </w:p>
        </w:tc>
        <w:tc>
          <w:tcPr>
            <w:tcW w:w="7930" w:type="dxa"/>
            <w:tcBorders>
              <w:top w:val="nil"/>
              <w:right w:val="nil"/>
            </w:tcBorders>
            <w:shd w:val="clear" w:color="auto" w:fill="DBE4EC"/>
          </w:tcPr>
          <w:p w14:paraId="6EC49247" w14:textId="77777777" w:rsidR="00F47C08" w:rsidRDefault="00410C4C">
            <w:pPr>
              <w:pStyle w:val="TableParagraph"/>
              <w:numPr>
                <w:ilvl w:val="0"/>
                <w:numId w:val="11"/>
              </w:numPr>
              <w:tabs>
                <w:tab w:val="left" w:pos="552"/>
              </w:tabs>
              <w:spacing w:before="22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odgovarajući životni standard</w:t>
            </w:r>
          </w:p>
          <w:p w14:paraId="062C9593" w14:textId="77777777" w:rsidR="00F47C08" w:rsidRDefault="00410C4C">
            <w:pPr>
              <w:pStyle w:val="TableParagraph"/>
              <w:spacing w:before="3" w:line="270" w:lineRule="exact"/>
              <w:ind w:left="551"/>
              <w:rPr>
                <w:sz w:val="20"/>
              </w:rPr>
            </w:pPr>
            <w:r>
              <w:rPr>
                <w:sz w:val="20"/>
              </w:rPr>
              <w:t>[UDHR čl. 25; ICESCR čl. 11]</w:t>
            </w:r>
          </w:p>
          <w:p w14:paraId="7772CB8A" w14:textId="77777777" w:rsidR="00F47C08" w:rsidRDefault="00410C4C">
            <w:pPr>
              <w:pStyle w:val="TableParagraph"/>
              <w:numPr>
                <w:ilvl w:val="0"/>
                <w:numId w:val="11"/>
              </w:numPr>
              <w:tabs>
                <w:tab w:val="left" w:pos="552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uživanje blagodati naučnog napretka i njegove primjene</w:t>
            </w:r>
          </w:p>
          <w:p w14:paraId="09F7749B" w14:textId="77777777" w:rsidR="00F47C08" w:rsidRDefault="00410C4C">
            <w:pPr>
              <w:pStyle w:val="TableParagraph"/>
              <w:spacing w:before="1"/>
              <w:ind w:left="551"/>
              <w:rPr>
                <w:sz w:val="20"/>
              </w:rPr>
            </w:pPr>
            <w:r>
              <w:rPr>
                <w:sz w:val="20"/>
              </w:rPr>
              <w:t>[UDHR čl. 27; ICESCR čl. 15 (1) (b)]</w:t>
            </w:r>
          </w:p>
        </w:tc>
      </w:tr>
      <w:tr w:rsidR="00F47C08" w14:paraId="359D3749" w14:textId="77777777">
        <w:trPr>
          <w:trHeight w:val="3555"/>
        </w:trPr>
        <w:tc>
          <w:tcPr>
            <w:tcW w:w="2366" w:type="dxa"/>
            <w:tcBorders>
              <w:left w:val="nil"/>
              <w:bottom w:val="single" w:sz="8" w:space="0" w:color="FFFFFF"/>
              <w:right w:val="single" w:sz="24" w:space="0" w:color="FFFFFF"/>
            </w:tcBorders>
            <w:shd w:val="clear" w:color="auto" w:fill="A21C44"/>
          </w:tcPr>
          <w:p w14:paraId="5EAA02CA" w14:textId="77777777" w:rsidR="00F47C08" w:rsidRDefault="00F47C08">
            <w:pPr>
              <w:pStyle w:val="TableParagraph"/>
              <w:rPr>
                <w:rFonts w:ascii="Times New Roman"/>
                <w:sz w:val="20"/>
              </w:rPr>
            </w:pPr>
          </w:p>
          <w:p w14:paraId="3B39F219" w14:textId="77777777" w:rsidR="00F47C08" w:rsidRDefault="00F47C0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39098672" w14:textId="77777777" w:rsidR="00F47C08" w:rsidRDefault="00410C4C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87D95A" wp14:editId="6AAA00BF">
                  <wp:extent cx="1375734" cy="1403603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34" cy="140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left w:val="single" w:sz="24" w:space="0" w:color="FFFFFF"/>
              <w:bottom w:val="single" w:sz="8" w:space="0" w:color="FFFFFF"/>
            </w:tcBorders>
            <w:shd w:val="clear" w:color="auto" w:fill="E4E8F3"/>
          </w:tcPr>
          <w:p w14:paraId="3D778354" w14:textId="2D35B296" w:rsidR="00F47C08" w:rsidRDefault="00410C4C">
            <w:pPr>
              <w:pStyle w:val="TableParagraph"/>
              <w:spacing w:before="220"/>
              <w:ind w:left="78" w:right="619"/>
              <w:rPr>
                <w:b/>
              </w:rPr>
            </w:pPr>
            <w:r>
              <w:rPr>
                <w:b/>
                <w:color w:val="1F487C"/>
              </w:rPr>
              <w:t>Promovirati održivi, ​​inkluzivni ekonomski rast, puno i produktivno zapošljavanje i dostojanstven rad za sve</w:t>
            </w:r>
          </w:p>
          <w:p w14:paraId="2CF60509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52BE3BD" w14:textId="77777777" w:rsidR="00F47C08" w:rsidRDefault="00410C4C">
            <w:pPr>
              <w:pStyle w:val="TableParagraph"/>
              <w:ind w:left="78" w:right="102"/>
              <w:rPr>
                <w:sz w:val="20"/>
              </w:rPr>
            </w:pPr>
            <w:r>
              <w:rPr>
                <w:sz w:val="20"/>
              </w:rPr>
              <w:t>Ciljevi uključuju promicanje održivog ekonomskog rasta; poboljšanje efikasnosti resursa u proizvodnji i potrošnji; puno i produktivno zaposlenje i dostojanstven rad za sve; iskorjenjivanje prisilnog i dječijeg rada i trgovine; zaštita radnih prava, uključujući prava radnika migranata; i povećanje pristupa finansijskim uslugama.</w:t>
            </w:r>
          </w:p>
        </w:tc>
        <w:tc>
          <w:tcPr>
            <w:tcW w:w="7930" w:type="dxa"/>
            <w:tcBorders>
              <w:bottom w:val="single" w:sz="8" w:space="0" w:color="FFFFFF"/>
              <w:right w:val="nil"/>
            </w:tcBorders>
            <w:shd w:val="clear" w:color="auto" w:fill="E4E8F3"/>
          </w:tcPr>
          <w:p w14:paraId="2FCCAFB7" w14:textId="77777777" w:rsidR="00F47C08" w:rsidRDefault="00410C4C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spacing w:before="216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rad i pravedni i povoljni uslovi rada</w:t>
            </w:r>
          </w:p>
          <w:p w14:paraId="5A7DC23E" w14:textId="77777777" w:rsidR="00F47C08" w:rsidRDefault="00410C4C">
            <w:pPr>
              <w:pStyle w:val="TableParagraph"/>
              <w:spacing w:before="2"/>
              <w:ind w:left="551" w:right="131" w:hanging="8"/>
              <w:rPr>
                <w:sz w:val="20"/>
              </w:rPr>
            </w:pPr>
            <w:r>
              <w:rPr>
                <w:sz w:val="20"/>
              </w:rPr>
              <w:t>[UDHR čl. 23; ICESCR umjetnost. 6, 7, 10; CRPD čl. 27; Osnovne konvencije o radu MOR-a i Deklaracija MOR-a o osnovnim principima i pravima na radu]</w:t>
            </w:r>
          </w:p>
          <w:p w14:paraId="2591984C" w14:textId="77777777" w:rsidR="00F47C08" w:rsidRDefault="00410C4C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Zabrana ropstva, prisilnog rada i trgovine ljudima</w:t>
            </w:r>
          </w:p>
          <w:p w14:paraId="5D8C51EE" w14:textId="77777777" w:rsidR="00F47C08" w:rsidRDefault="00410C4C">
            <w:pPr>
              <w:pStyle w:val="TableParagraph"/>
              <w:spacing w:before="1" w:line="270" w:lineRule="exact"/>
              <w:ind w:left="551"/>
              <w:rPr>
                <w:sz w:val="20"/>
              </w:rPr>
            </w:pPr>
            <w:r>
              <w:rPr>
                <w:sz w:val="20"/>
              </w:rPr>
              <w:t>[UDHR čl. 4; ICCPR čl. 8; CEDAW čl. 6; CRC umjetnost. 34-36]</w:t>
            </w:r>
          </w:p>
          <w:p w14:paraId="6B300BBF" w14:textId="77777777" w:rsidR="00F47C08" w:rsidRDefault="00410C4C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Jednaka prava žena u odnosu na zaposlenje</w:t>
            </w:r>
          </w:p>
          <w:p w14:paraId="2D3F9AFE" w14:textId="77777777" w:rsidR="00F47C08" w:rsidRDefault="00410C4C">
            <w:pPr>
              <w:pStyle w:val="TableParagraph"/>
              <w:spacing w:before="3" w:line="270" w:lineRule="exact"/>
              <w:ind w:left="551"/>
              <w:rPr>
                <w:sz w:val="20"/>
              </w:rPr>
            </w:pPr>
            <w:r>
              <w:rPr>
                <w:sz w:val="20"/>
              </w:rPr>
              <w:t>[CEDAW čl. 11; Konvencije MOR-a br. 100 i br. 111]</w:t>
            </w:r>
          </w:p>
          <w:p w14:paraId="7C29DECE" w14:textId="77777777" w:rsidR="00F47C08" w:rsidRDefault="00410C4C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Zabrana dječijeg rada</w:t>
            </w:r>
          </w:p>
          <w:p w14:paraId="6D55918D" w14:textId="77777777" w:rsidR="00F47C08" w:rsidRDefault="00410C4C">
            <w:pPr>
              <w:pStyle w:val="TableParagraph"/>
              <w:spacing w:before="2" w:line="271" w:lineRule="exact"/>
              <w:ind w:left="551"/>
              <w:rPr>
                <w:sz w:val="20"/>
              </w:rPr>
            </w:pPr>
            <w:r>
              <w:rPr>
                <w:sz w:val="20"/>
              </w:rPr>
              <w:t>[CRC, čl. 32; Konvencija MOR-a br. 182]</w:t>
            </w:r>
          </w:p>
          <w:p w14:paraId="06BDACDC" w14:textId="77777777" w:rsidR="00F47C08" w:rsidRDefault="00410C4C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Jednaka radna prava radnika migranata </w:t>
            </w:r>
            <w:r>
              <w:rPr>
                <w:sz w:val="20"/>
              </w:rPr>
              <w:t>[CMW čl. 25]</w:t>
            </w:r>
          </w:p>
        </w:tc>
      </w:tr>
      <w:tr w:rsidR="00F47C08" w14:paraId="6241F83F" w14:textId="77777777">
        <w:trPr>
          <w:trHeight w:val="2712"/>
        </w:trPr>
        <w:tc>
          <w:tcPr>
            <w:tcW w:w="2366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F16A2D"/>
          </w:tcPr>
          <w:p w14:paraId="6B5EAA4F" w14:textId="77777777" w:rsidR="00F47C08" w:rsidRDefault="00F47C08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9B87AC8" w14:textId="77777777" w:rsidR="00F47C08" w:rsidRDefault="00410C4C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EBA24A" wp14:editId="68BDB0DF">
                  <wp:extent cx="1372172" cy="1366837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72" cy="136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top w:val="single" w:sz="8" w:space="0" w:color="FFFFFF"/>
              <w:left w:val="single" w:sz="24" w:space="0" w:color="FFFFFF"/>
              <w:bottom w:val="nil"/>
            </w:tcBorders>
            <w:shd w:val="clear" w:color="auto" w:fill="DBE4EC"/>
          </w:tcPr>
          <w:p w14:paraId="254B1BA8" w14:textId="77777777" w:rsidR="00F47C08" w:rsidRDefault="00410C4C">
            <w:pPr>
              <w:pStyle w:val="TableParagraph"/>
              <w:spacing w:before="223"/>
              <w:ind w:left="78" w:right="366"/>
              <w:rPr>
                <w:b/>
              </w:rPr>
            </w:pPr>
            <w:r>
              <w:rPr>
                <w:b/>
                <w:color w:val="1F487C"/>
              </w:rPr>
              <w:t>Izgradite elastičnu infrastrukturu, promovirajte inkluzivnu i održivu industrijalizaciju i podstaknite inovacije</w:t>
            </w:r>
          </w:p>
          <w:p w14:paraId="4D70BD12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912287D" w14:textId="77777777" w:rsidR="00F47C08" w:rsidRDefault="00410C4C">
            <w:pPr>
              <w:pStyle w:val="TableParagraph"/>
              <w:ind w:left="78" w:right="172"/>
              <w:rPr>
                <w:sz w:val="20"/>
              </w:rPr>
            </w:pPr>
            <w:r>
              <w:rPr>
                <w:sz w:val="20"/>
              </w:rPr>
              <w:t>Ciljevi uključuju pristupačan i pravedan pristup kvalitetnoj infrastrukturi; industrijalizacija koja stvara radna mjesta; pristup finansijskim uslugama i tržištima; transfer inovacija i tehnologija i povećanje pristupa ICT-u.</w:t>
            </w:r>
          </w:p>
        </w:tc>
        <w:tc>
          <w:tcPr>
            <w:tcW w:w="7930" w:type="dxa"/>
            <w:tcBorders>
              <w:top w:val="single" w:sz="8" w:space="0" w:color="FFFFFF"/>
              <w:bottom w:val="nil"/>
              <w:right w:val="nil"/>
            </w:tcBorders>
            <w:shd w:val="clear" w:color="auto" w:fill="DBE4EC"/>
          </w:tcPr>
          <w:p w14:paraId="48A83227" w14:textId="77777777" w:rsidR="00F47C08" w:rsidRDefault="00410C4C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  <w:tab w:val="left" w:pos="595"/>
              </w:tabs>
              <w:spacing w:before="22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uživanje blagodati naučnog napretka i njegove primjene</w:t>
            </w:r>
          </w:p>
          <w:p w14:paraId="7798EDFD" w14:textId="77777777" w:rsidR="00F47C08" w:rsidRDefault="00410C4C">
            <w:pPr>
              <w:pStyle w:val="TableParagraph"/>
              <w:spacing w:before="3" w:line="270" w:lineRule="exact"/>
              <w:ind w:left="599"/>
              <w:rPr>
                <w:sz w:val="20"/>
              </w:rPr>
            </w:pPr>
            <w:r>
              <w:rPr>
                <w:sz w:val="20"/>
              </w:rPr>
              <w:t>[UDHR čl. 27; ICESCR čl. 15 (1) (b)]</w:t>
            </w:r>
          </w:p>
          <w:p w14:paraId="40EEEB5C" w14:textId="77777777" w:rsidR="00F47C08" w:rsidRDefault="00410C4C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  <w:tab w:val="left" w:pos="595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pristup informacijama</w:t>
            </w:r>
          </w:p>
          <w:p w14:paraId="28C80A5B" w14:textId="77777777" w:rsidR="00F47C08" w:rsidRDefault="00410C4C">
            <w:pPr>
              <w:pStyle w:val="TableParagraph"/>
              <w:spacing w:before="1"/>
              <w:ind w:left="595"/>
              <w:rPr>
                <w:sz w:val="20"/>
              </w:rPr>
            </w:pPr>
            <w:r>
              <w:rPr>
                <w:sz w:val="20"/>
              </w:rPr>
              <w:t>[UDHR čl. 19; ICCPR čl. 19 (2)]</w:t>
            </w:r>
          </w:p>
          <w:p w14:paraId="1D42080C" w14:textId="77777777" w:rsidR="00F47C08" w:rsidRDefault="00410C4C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  <w:tab w:val="left" w:pos="595"/>
              </w:tabs>
              <w:spacing w:before="2"/>
              <w:ind w:right="2185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Pravo na adekvatno stanovanje</w:t>
            </w:r>
            <w:r>
              <w:rPr>
                <w:sz w:val="20"/>
              </w:rPr>
              <w:t>, uključujući zemlju i resurse [UDHR čl. 25; ICESCR čl. 11]</w:t>
            </w:r>
          </w:p>
          <w:p w14:paraId="093B76AD" w14:textId="77777777" w:rsidR="00F47C08" w:rsidRDefault="00410C4C">
            <w:pPr>
              <w:pStyle w:val="TableParagraph"/>
              <w:numPr>
                <w:ilvl w:val="0"/>
                <w:numId w:val="9"/>
              </w:numPr>
              <w:tabs>
                <w:tab w:val="left" w:pos="594"/>
                <w:tab w:val="left" w:pos="595"/>
              </w:tabs>
              <w:spacing w:line="267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Jednaka prava žena na finansijski kredit i ruralnu infrastrukturu</w:t>
            </w:r>
          </w:p>
          <w:p w14:paraId="494474CF" w14:textId="77777777" w:rsidR="00F47C08" w:rsidRDefault="00410C4C">
            <w:pPr>
              <w:pStyle w:val="TableParagraph"/>
              <w:spacing w:before="2"/>
              <w:ind w:left="595"/>
              <w:rPr>
                <w:sz w:val="20"/>
              </w:rPr>
            </w:pPr>
            <w:r>
              <w:rPr>
                <w:sz w:val="20"/>
              </w:rPr>
              <w:t>[CEDAW čl. 13 (b), čl. 14 (2)]</w:t>
            </w:r>
          </w:p>
        </w:tc>
      </w:tr>
    </w:tbl>
    <w:p w14:paraId="17DD7AEE" w14:textId="77777777" w:rsidR="00F47C08" w:rsidRDefault="00F47C08">
      <w:pPr>
        <w:rPr>
          <w:sz w:val="20"/>
        </w:rPr>
        <w:sectPr w:rsidR="00F47C08">
          <w:pgSz w:w="16840" w:h="11910" w:orient="landscape"/>
          <w:pgMar w:top="1100" w:right="420" w:bottom="1520" w:left="500" w:header="0" w:footer="1333" w:gutter="0"/>
          <w:cols w:space="720"/>
        </w:sectPr>
      </w:pPr>
    </w:p>
    <w:p w14:paraId="26C1C179" w14:textId="77777777" w:rsidR="00F47C08" w:rsidRDefault="00F47C08">
      <w:pPr>
        <w:pStyle w:val="Tijeloteksta"/>
        <w:spacing w:before="0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5389"/>
        <w:gridCol w:w="7930"/>
      </w:tblGrid>
      <w:tr w:rsidR="00F47C08" w14:paraId="51038842" w14:textId="77777777">
        <w:trPr>
          <w:trHeight w:val="2986"/>
        </w:trPr>
        <w:tc>
          <w:tcPr>
            <w:tcW w:w="2366" w:type="dxa"/>
            <w:tcBorders>
              <w:top w:val="nil"/>
              <w:left w:val="nil"/>
              <w:right w:val="single" w:sz="24" w:space="0" w:color="FFFFFF"/>
            </w:tcBorders>
            <w:shd w:val="clear" w:color="auto" w:fill="DE1768"/>
          </w:tcPr>
          <w:p w14:paraId="7227FD98" w14:textId="77777777" w:rsidR="00F47C08" w:rsidRDefault="00F47C08">
            <w:pPr>
              <w:pStyle w:val="TableParagraph"/>
              <w:spacing w:before="3" w:after="1"/>
              <w:rPr>
                <w:rFonts w:ascii="Times New Roman"/>
              </w:rPr>
            </w:pPr>
          </w:p>
          <w:p w14:paraId="0338AABB" w14:textId="77777777" w:rsidR="00F47C08" w:rsidRDefault="00410C4C">
            <w:pPr>
              <w:pStyle w:val="TableParagraph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37397F" wp14:editId="71A598D9">
                  <wp:extent cx="1340526" cy="141274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26" cy="141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E4E8F3"/>
          </w:tcPr>
          <w:p w14:paraId="2FFA7AD0" w14:textId="77777777" w:rsidR="00F47C08" w:rsidRDefault="00410C4C">
            <w:pPr>
              <w:pStyle w:val="TableParagraph"/>
              <w:spacing w:before="224"/>
              <w:ind w:left="78"/>
              <w:rPr>
                <w:b/>
              </w:rPr>
            </w:pPr>
            <w:r>
              <w:rPr>
                <w:b/>
                <w:color w:val="1F487C"/>
              </w:rPr>
              <w:t>Smanjiti nejednakost unutar i među zemljama</w:t>
            </w:r>
          </w:p>
          <w:p w14:paraId="37463DDB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CBFBF32" w14:textId="77777777" w:rsidR="00F47C08" w:rsidRDefault="00410C4C">
            <w:pPr>
              <w:pStyle w:val="TableParagraph"/>
              <w:ind w:left="78" w:right="208"/>
              <w:rPr>
                <w:sz w:val="20"/>
              </w:rPr>
            </w:pPr>
            <w:r>
              <w:rPr>
                <w:sz w:val="20"/>
              </w:rPr>
              <w:t>Ciljevi uključuju promicanje većih stopa rasta za najnižih 40 posto; promicanje socijalne, ekonomske i političke inkluzije; smanjenje nejednakosti u mogućnostima i ishodima; osiguravanje socijalne zaštite za sve; osiguravanje učešća u donošenju ekonomskih odluka; olakšavanje migracije i smanjenje transakcijskih troškova za doznake migranata.</w:t>
            </w:r>
          </w:p>
        </w:tc>
        <w:tc>
          <w:tcPr>
            <w:tcW w:w="7930" w:type="dxa"/>
            <w:tcBorders>
              <w:top w:val="nil"/>
              <w:left w:val="single" w:sz="12" w:space="0" w:color="FFFFFF"/>
              <w:right w:val="nil"/>
            </w:tcBorders>
            <w:shd w:val="clear" w:color="auto" w:fill="E4E8F3"/>
          </w:tcPr>
          <w:p w14:paraId="0316A354" w14:textId="77777777" w:rsidR="00F47C08" w:rsidRDefault="00410C4C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  <w:tab w:val="left" w:pos="595"/>
              </w:tabs>
              <w:spacing w:before="22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jednakost i nediskriminaciju</w:t>
            </w:r>
          </w:p>
          <w:p w14:paraId="16848FE8" w14:textId="77777777" w:rsidR="00F47C08" w:rsidRDefault="00410C4C">
            <w:pPr>
              <w:pStyle w:val="TableParagraph"/>
              <w:spacing w:before="3" w:line="271" w:lineRule="exact"/>
              <w:ind w:left="595"/>
              <w:rPr>
                <w:sz w:val="20"/>
              </w:rPr>
            </w:pPr>
            <w:r>
              <w:rPr>
                <w:sz w:val="20"/>
              </w:rPr>
              <w:t>[UDHR čl. 2; ICESCR čl. 2 (2); ICCPR čl. 2 (1), 26; CERD art. 2 (2); CEDAW čl. 2;</w:t>
            </w:r>
          </w:p>
          <w:p w14:paraId="76916835" w14:textId="77777777" w:rsidR="00F47C08" w:rsidRDefault="00410C4C">
            <w:pPr>
              <w:pStyle w:val="TableParagraph"/>
              <w:spacing w:line="270" w:lineRule="exact"/>
              <w:ind w:left="595"/>
              <w:rPr>
                <w:sz w:val="20"/>
              </w:rPr>
            </w:pPr>
            <w:r>
              <w:rPr>
                <w:sz w:val="20"/>
              </w:rPr>
              <w:t>CRC čl. 2; CRPD čl. 5; CMW art. 7; DRtD art. 8 (1)]</w:t>
            </w:r>
          </w:p>
          <w:p w14:paraId="4357C18C" w14:textId="77777777" w:rsidR="00F47C08" w:rsidRDefault="00410C4C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  <w:tab w:val="left" w:pos="595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učešće u javnim poslovima</w:t>
            </w:r>
          </w:p>
          <w:p w14:paraId="18A90149" w14:textId="77777777" w:rsidR="00F47C08" w:rsidRDefault="00410C4C">
            <w:pPr>
              <w:pStyle w:val="TableParagraph"/>
              <w:spacing w:before="4" w:line="271" w:lineRule="exact"/>
              <w:ind w:left="595"/>
              <w:rPr>
                <w:sz w:val="20"/>
              </w:rPr>
            </w:pPr>
            <w:r>
              <w:rPr>
                <w:sz w:val="20"/>
              </w:rPr>
              <w:t>[UDHR čl. 21; ICCPR čl. 25; CEDAW čl. 7; ICERD čl. 5; CRPD čl. 29; DRtD</w:t>
            </w:r>
          </w:p>
          <w:p w14:paraId="26A316CD" w14:textId="77777777" w:rsidR="00F47C08" w:rsidRDefault="00410C4C">
            <w:pPr>
              <w:pStyle w:val="TableParagraph"/>
              <w:spacing w:line="271" w:lineRule="exact"/>
              <w:ind w:left="595"/>
              <w:rPr>
                <w:sz w:val="20"/>
              </w:rPr>
            </w:pPr>
            <w:r>
              <w:rPr>
                <w:sz w:val="20"/>
              </w:rPr>
              <w:t>art. 8 (2)]</w:t>
            </w:r>
          </w:p>
          <w:p w14:paraId="59AE82AC" w14:textId="77777777" w:rsidR="00F47C08" w:rsidRDefault="00410C4C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  <w:tab w:val="left" w:pos="595"/>
              </w:tabs>
              <w:spacing w:line="271" w:lineRule="exact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socijalnu sigurnost </w:t>
            </w:r>
            <w:r>
              <w:rPr>
                <w:sz w:val="20"/>
              </w:rPr>
              <w:t>[UDHR čl. 22; ICESCR umjetnost. 9-10; CRPD čl. 28]</w:t>
            </w:r>
          </w:p>
          <w:p w14:paraId="16D7F646" w14:textId="77777777" w:rsidR="00F47C08" w:rsidRDefault="00410C4C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  <w:tab w:val="left" w:pos="595"/>
              </w:tabs>
              <w:spacing w:line="271" w:lineRule="exact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Promocija uslova za međunarodne migracije </w:t>
            </w:r>
            <w:r>
              <w:rPr>
                <w:sz w:val="20"/>
              </w:rPr>
              <w:t>[CMW čl. 64]</w:t>
            </w:r>
          </w:p>
          <w:p w14:paraId="760FA395" w14:textId="77777777" w:rsidR="00F47C08" w:rsidRDefault="00410C4C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  <w:tab w:val="left" w:pos="595"/>
              </w:tabs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migranata da prenose zaradu i ušteđevinu </w:t>
            </w:r>
            <w:r>
              <w:rPr>
                <w:sz w:val="20"/>
              </w:rPr>
              <w:t>[CMW čl. 47 (1)]</w:t>
            </w:r>
          </w:p>
        </w:tc>
      </w:tr>
      <w:tr w:rsidR="00F47C08" w14:paraId="70F0B1D7" w14:textId="77777777">
        <w:trPr>
          <w:trHeight w:val="2714"/>
        </w:trPr>
        <w:tc>
          <w:tcPr>
            <w:tcW w:w="2366" w:type="dxa"/>
            <w:tcBorders>
              <w:left w:val="nil"/>
              <w:right w:val="single" w:sz="24" w:space="0" w:color="FFFFFF"/>
            </w:tcBorders>
            <w:shd w:val="clear" w:color="auto" w:fill="F89D2A"/>
          </w:tcPr>
          <w:p w14:paraId="0F8F3302" w14:textId="77777777" w:rsidR="00F47C08" w:rsidRDefault="00F47C0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3A47DD7" w14:textId="77777777" w:rsidR="00F47C08" w:rsidRDefault="00410C4C">
            <w:pPr>
              <w:pStyle w:val="TableParagraph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E5A342" wp14:editId="1CB50082">
                  <wp:extent cx="1419385" cy="144303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85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left w:val="single" w:sz="24" w:space="0" w:color="FFFFFF"/>
              <w:right w:val="single" w:sz="12" w:space="0" w:color="FFFFFF"/>
            </w:tcBorders>
            <w:shd w:val="clear" w:color="auto" w:fill="DBE4EC"/>
          </w:tcPr>
          <w:p w14:paraId="587C57BA" w14:textId="77777777" w:rsidR="00F47C08" w:rsidRDefault="00410C4C">
            <w:pPr>
              <w:pStyle w:val="TableParagraph"/>
              <w:spacing w:before="223"/>
              <w:ind w:left="78" w:right="574"/>
              <w:rPr>
                <w:b/>
              </w:rPr>
            </w:pPr>
            <w:r>
              <w:rPr>
                <w:b/>
                <w:color w:val="1F487C"/>
              </w:rPr>
              <w:t>Neka gradovi i ljudska naselja budu inkluzivni, sigurni, elastični i održivi</w:t>
            </w:r>
          </w:p>
          <w:p w14:paraId="353E645F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59D5645" w14:textId="77777777" w:rsidR="00F47C08" w:rsidRDefault="00410C4C">
            <w:pPr>
              <w:pStyle w:val="TableParagraph"/>
              <w:ind w:left="78" w:right="127"/>
              <w:rPr>
                <w:sz w:val="20"/>
              </w:rPr>
            </w:pPr>
            <w:r>
              <w:rPr>
                <w:sz w:val="20"/>
              </w:rPr>
              <w:t>Ciljevi uključuju osiguravanje pristupa stanovanju, osnovnim uslugama i javnom prevozu za sve; participativno planiranje ljudskih naselja; čuvanje kulturne i prirodne baštine; i jačanje otpornosti na katastrofe.</w:t>
            </w:r>
          </w:p>
        </w:tc>
        <w:tc>
          <w:tcPr>
            <w:tcW w:w="7930" w:type="dxa"/>
            <w:tcBorders>
              <w:left w:val="single" w:sz="12" w:space="0" w:color="FFFFFF"/>
              <w:right w:val="nil"/>
            </w:tcBorders>
            <w:shd w:val="clear" w:color="auto" w:fill="DBE4EC"/>
          </w:tcPr>
          <w:p w14:paraId="70037306" w14:textId="77777777" w:rsidR="00F47C08" w:rsidRDefault="00410C4C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  <w:tab w:val="left" w:pos="595"/>
              </w:tabs>
              <w:spacing w:before="222"/>
              <w:ind w:right="2185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Pravo na adekvatno stanovanje</w:t>
            </w:r>
            <w:r>
              <w:rPr>
                <w:color w:val="1F487C"/>
                <w:sz w:val="20"/>
              </w:rPr>
              <w:t xml:space="preserve">, </w:t>
            </w:r>
            <w:r>
              <w:rPr>
                <w:sz w:val="20"/>
              </w:rPr>
              <w:t>uključujući zemlju i resurse [UDHR čl. 25; ICESCR čl. 11]</w:t>
            </w:r>
          </w:p>
          <w:p w14:paraId="4F60A4D7" w14:textId="77777777" w:rsidR="00F47C08" w:rsidRDefault="00410C4C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  <w:tab w:val="left" w:pos="595"/>
              </w:tabs>
              <w:spacing w:line="267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učešće u kulturnom životu</w:t>
            </w:r>
          </w:p>
          <w:p w14:paraId="49A0A917" w14:textId="77777777" w:rsidR="00F47C08" w:rsidRDefault="00410C4C">
            <w:pPr>
              <w:pStyle w:val="TableParagraph"/>
              <w:spacing w:before="3" w:line="271" w:lineRule="exact"/>
              <w:ind w:left="595"/>
              <w:rPr>
                <w:sz w:val="20"/>
              </w:rPr>
            </w:pPr>
            <w:r>
              <w:rPr>
                <w:sz w:val="20"/>
              </w:rPr>
              <w:t>[UDHR čl. 25; ICESCR čl. 15; ICERD umjetnost. 5, 7; CRPD čl. 30; CRC čl. 31]</w:t>
            </w:r>
          </w:p>
          <w:p w14:paraId="3383C128" w14:textId="77777777" w:rsidR="00F47C08" w:rsidRDefault="00410C4C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  <w:tab w:val="left" w:pos="595"/>
              </w:tabs>
              <w:ind w:right="172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Pristupačnost prijevoza, objekata i usluga </w:t>
            </w:r>
            <w:r>
              <w:rPr>
                <w:sz w:val="20"/>
              </w:rPr>
              <w:t>posebno osoba sa invaliditetom [CRPD čl. 9 (1)], djeca [CRC čl. 23] i žene na selu [CEDAW čl. 14 (2)]</w:t>
            </w:r>
          </w:p>
          <w:p w14:paraId="6095E14A" w14:textId="77777777" w:rsidR="00F47C08" w:rsidRDefault="00410C4C">
            <w:pPr>
              <w:pStyle w:val="TableParagraph"/>
              <w:numPr>
                <w:ilvl w:val="0"/>
                <w:numId w:val="7"/>
              </w:numPr>
              <w:tabs>
                <w:tab w:val="left" w:pos="594"/>
                <w:tab w:val="left" w:pos="595"/>
              </w:tabs>
              <w:spacing w:line="270" w:lineRule="exact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Zaštita od prirodnih katastrofa </w:t>
            </w:r>
            <w:r>
              <w:rPr>
                <w:color w:val="1F487C"/>
                <w:sz w:val="20"/>
              </w:rPr>
              <w:t>[</w:t>
            </w:r>
            <w:r>
              <w:rPr>
                <w:sz w:val="20"/>
              </w:rPr>
              <w:t>CRPD čl. 11]</w:t>
            </w:r>
          </w:p>
        </w:tc>
      </w:tr>
      <w:tr w:rsidR="00F47C08" w14:paraId="4D31A4D4" w14:textId="77777777">
        <w:trPr>
          <w:trHeight w:val="2736"/>
        </w:trPr>
        <w:tc>
          <w:tcPr>
            <w:tcW w:w="2366" w:type="dxa"/>
            <w:tcBorders>
              <w:left w:val="nil"/>
              <w:bottom w:val="nil"/>
              <w:right w:val="single" w:sz="24" w:space="0" w:color="FFFFFF"/>
            </w:tcBorders>
            <w:shd w:val="clear" w:color="auto" w:fill="BE8D2C"/>
          </w:tcPr>
          <w:p w14:paraId="5CE37CC4" w14:textId="77777777" w:rsidR="00F47C08" w:rsidRDefault="00F47C08">
            <w:pPr>
              <w:pStyle w:val="TableParagraph"/>
              <w:rPr>
                <w:rFonts w:ascii="Times New Roman"/>
                <w:sz w:val="20"/>
              </w:rPr>
            </w:pPr>
          </w:p>
          <w:p w14:paraId="1E364831" w14:textId="77777777" w:rsidR="00F47C08" w:rsidRDefault="00410C4C">
            <w:pPr>
              <w:pStyle w:val="TableParagraph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E1337F" wp14:editId="688178C9">
                  <wp:extent cx="1416110" cy="144780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1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E4E8F3"/>
          </w:tcPr>
          <w:p w14:paraId="237C433D" w14:textId="77777777" w:rsidR="00F47C08" w:rsidRDefault="00410C4C">
            <w:pPr>
              <w:pStyle w:val="TableParagraph"/>
              <w:spacing w:before="223"/>
              <w:ind w:left="78" w:right="260"/>
              <w:rPr>
                <w:b/>
              </w:rPr>
            </w:pPr>
            <w:r>
              <w:rPr>
                <w:b/>
                <w:color w:val="1F487C"/>
              </w:rPr>
              <w:t>Osigurati održive obrasce potrošnje i proizvodnje</w:t>
            </w:r>
          </w:p>
          <w:p w14:paraId="712C40EA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9C35555" w14:textId="77777777" w:rsidR="00F47C08" w:rsidRDefault="00410C4C">
            <w:pPr>
              <w:pStyle w:val="TableParagraph"/>
              <w:ind w:left="78" w:right="164"/>
              <w:rPr>
                <w:sz w:val="20"/>
              </w:rPr>
            </w:pPr>
            <w:r>
              <w:rPr>
                <w:sz w:val="20"/>
              </w:rPr>
              <w:t>Ciljevi uključuju postizanje održivog upravljanja i efikasno korišćenje prirodnih resursa; poboljšanje upravljanja otpadom; promocija održive javne nabavke; osiguravanje pristupa informacijama; i izgradnju kapaciteta za održivi razvoj.</w:t>
            </w:r>
          </w:p>
        </w:tc>
        <w:tc>
          <w:tcPr>
            <w:tcW w:w="7930" w:type="dxa"/>
            <w:tcBorders>
              <w:left w:val="single" w:sz="12" w:space="0" w:color="FFFFFF"/>
              <w:bottom w:val="nil"/>
              <w:right w:val="nil"/>
            </w:tcBorders>
            <w:shd w:val="clear" w:color="auto" w:fill="E4E8F3"/>
          </w:tcPr>
          <w:p w14:paraId="65AD6F53" w14:textId="77777777" w:rsidR="00F47C08" w:rsidRDefault="00410C4C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222"/>
              <w:ind w:right="891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zdravlje </w:t>
            </w:r>
            <w:r>
              <w:rPr>
                <w:sz w:val="20"/>
              </w:rPr>
              <w:t>uključujući pravo na sigurno, čisto, zdravo i održivo okruženje [UDHR čl. 25 (1); ICESCR čl. 12]</w:t>
            </w:r>
          </w:p>
          <w:p w14:paraId="4994AE00" w14:textId="77777777" w:rsidR="00F47C08" w:rsidRDefault="00410C4C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2" w:line="271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adekvatnu hranu </w:t>
            </w:r>
            <w:r>
              <w:rPr>
                <w:sz w:val="20"/>
              </w:rPr>
              <w:t xml:space="preserve">i </w:t>
            </w:r>
            <w:r>
              <w:rPr>
                <w:b/>
                <w:color w:val="1F487C"/>
                <w:sz w:val="20"/>
              </w:rPr>
              <w:t>pravo na sigurnu vodu za piće</w:t>
            </w:r>
          </w:p>
          <w:p w14:paraId="67E41096" w14:textId="77777777" w:rsidR="00F47C08" w:rsidRDefault="00410C4C">
            <w:pPr>
              <w:pStyle w:val="TableParagraph"/>
              <w:spacing w:line="270" w:lineRule="exact"/>
              <w:ind w:left="551"/>
              <w:rPr>
                <w:sz w:val="20"/>
              </w:rPr>
            </w:pPr>
            <w:r>
              <w:rPr>
                <w:sz w:val="20"/>
              </w:rPr>
              <w:t>[UDHR čl. 25 (1); ICESCR čl. 11]</w:t>
            </w:r>
          </w:p>
          <w:p w14:paraId="335D3B7C" w14:textId="77777777" w:rsidR="00F47C08" w:rsidRDefault="00410C4C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svih ljudi da slobodno raspolažu svojim prirodnim resursima</w:t>
            </w:r>
          </w:p>
          <w:p w14:paraId="1ABFDA97" w14:textId="77777777" w:rsidR="00F47C08" w:rsidRDefault="00410C4C">
            <w:pPr>
              <w:pStyle w:val="TableParagraph"/>
              <w:spacing w:before="1"/>
              <w:ind w:left="544"/>
              <w:rPr>
                <w:sz w:val="20"/>
              </w:rPr>
            </w:pPr>
            <w:r>
              <w:rPr>
                <w:sz w:val="20"/>
              </w:rPr>
              <w:t>[ICCPR, ICESCR čl. 1 (2)]</w:t>
            </w:r>
          </w:p>
        </w:tc>
      </w:tr>
    </w:tbl>
    <w:p w14:paraId="048D27EB" w14:textId="77777777" w:rsidR="00F47C08" w:rsidRDefault="00F47C08">
      <w:pPr>
        <w:rPr>
          <w:sz w:val="20"/>
        </w:rPr>
        <w:sectPr w:rsidR="00F47C08">
          <w:pgSz w:w="16840" w:h="11910" w:orient="landscape"/>
          <w:pgMar w:top="1100" w:right="420" w:bottom="1520" w:left="500" w:header="0" w:footer="1333" w:gutter="0"/>
          <w:cols w:space="720"/>
        </w:sectPr>
      </w:pPr>
    </w:p>
    <w:p w14:paraId="3641201D" w14:textId="77777777" w:rsidR="00F47C08" w:rsidRDefault="00F47C08">
      <w:pPr>
        <w:pStyle w:val="Tijeloteksta"/>
        <w:spacing w:before="0"/>
        <w:rPr>
          <w:rFonts w:ascii="Times New Roman"/>
          <w:sz w:val="15"/>
        </w:rPr>
      </w:pPr>
    </w:p>
    <w:tbl>
      <w:tblPr>
        <w:tblW w:w="0" w:type="auto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5388"/>
        <w:gridCol w:w="7929"/>
      </w:tblGrid>
      <w:tr w:rsidR="00F47C08" w14:paraId="0D84379B" w14:textId="77777777">
        <w:trPr>
          <w:trHeight w:val="2500"/>
        </w:trPr>
        <w:tc>
          <w:tcPr>
            <w:tcW w:w="2375" w:type="dxa"/>
            <w:tcBorders>
              <w:top w:val="nil"/>
              <w:left w:val="nil"/>
              <w:right w:val="single" w:sz="24" w:space="0" w:color="FFFFFF"/>
            </w:tcBorders>
            <w:shd w:val="clear" w:color="auto" w:fill="407E46"/>
          </w:tcPr>
          <w:p w14:paraId="7B79C5C8" w14:textId="77777777" w:rsidR="00F47C08" w:rsidRDefault="00410C4C">
            <w:pPr>
              <w:pStyle w:val="TableParagraph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A039534" wp14:editId="067FD219">
                  <wp:extent cx="1375923" cy="1431036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23" cy="14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DBE4EC"/>
          </w:tcPr>
          <w:p w14:paraId="09A59447" w14:textId="77777777" w:rsidR="00F47C08" w:rsidRDefault="00410C4C">
            <w:pPr>
              <w:pStyle w:val="TableParagraph"/>
              <w:spacing w:before="224"/>
              <w:ind w:left="88" w:right="96"/>
              <w:rPr>
                <w:b/>
              </w:rPr>
            </w:pPr>
            <w:r>
              <w:rPr>
                <w:b/>
                <w:color w:val="1F487C"/>
              </w:rPr>
              <w:t>Preduzmite hitne mjere za borbu protiv klimatskih promjena i njihovih utjecaja</w:t>
            </w:r>
          </w:p>
          <w:p w14:paraId="30361CC5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26FA7527" w14:textId="77777777" w:rsidR="00F47C08" w:rsidRDefault="00410C4C">
            <w:pPr>
              <w:pStyle w:val="TableParagraph"/>
              <w:ind w:left="88" w:right="89"/>
              <w:rPr>
                <w:sz w:val="20"/>
              </w:rPr>
            </w:pPr>
            <w:r>
              <w:rPr>
                <w:sz w:val="20"/>
              </w:rPr>
              <w:t>Ciljevi uključuju jačanje otpornosti i prilagođavanje na klimatske promjene i prirodne katastrofe, uključujući i marginalizirane zajednice; primjena Zelenog klimatskog fonda.</w:t>
            </w:r>
          </w:p>
        </w:tc>
        <w:tc>
          <w:tcPr>
            <w:tcW w:w="7929" w:type="dxa"/>
            <w:tcBorders>
              <w:top w:val="nil"/>
              <w:left w:val="single" w:sz="12" w:space="0" w:color="FFFFFF"/>
              <w:right w:val="nil"/>
            </w:tcBorders>
            <w:shd w:val="clear" w:color="auto" w:fill="DBE4EC"/>
          </w:tcPr>
          <w:p w14:paraId="716D2CDC" w14:textId="77777777" w:rsidR="00F47C08" w:rsidRDefault="00410C4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223"/>
              <w:ind w:right="22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zdravlje </w:t>
            </w:r>
            <w:r>
              <w:rPr>
                <w:sz w:val="20"/>
              </w:rPr>
              <w:t>uključujući pravo na sigurno, čisto, zdravo i održivo okruženje [UDHR čl. 25 (1); ICESCR čl. 12; CRC čl. 24; CEDAW čl. 12; CMW art. 28]</w:t>
            </w:r>
          </w:p>
          <w:p w14:paraId="045EF002" w14:textId="77777777" w:rsidR="00F47C08" w:rsidRDefault="00410C4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1" w:line="271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adekvatnu hranu </w:t>
            </w:r>
            <w:r>
              <w:rPr>
                <w:sz w:val="20"/>
              </w:rPr>
              <w:t xml:space="preserve">&amp; </w:t>
            </w:r>
            <w:r>
              <w:rPr>
                <w:b/>
                <w:color w:val="1F487C"/>
                <w:sz w:val="20"/>
              </w:rPr>
              <w:t>pravo na sigurnu vodu za piće</w:t>
            </w:r>
          </w:p>
          <w:p w14:paraId="492A2869" w14:textId="77777777" w:rsidR="00F47C08" w:rsidRDefault="00410C4C">
            <w:pPr>
              <w:pStyle w:val="TableParagraph"/>
              <w:spacing w:line="270" w:lineRule="exact"/>
              <w:ind w:left="421"/>
              <w:rPr>
                <w:sz w:val="20"/>
              </w:rPr>
            </w:pPr>
            <w:r>
              <w:rPr>
                <w:sz w:val="20"/>
              </w:rPr>
              <w:t>[UDHR čl. 25 (1); ICESCR čl. 11]</w:t>
            </w:r>
          </w:p>
          <w:p w14:paraId="715D1A02" w14:textId="77777777" w:rsidR="00F47C08" w:rsidRDefault="00410C4C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svih naroda da slobodno raspolažu svojim prirodnim bogatstvom i resursima</w:t>
            </w:r>
          </w:p>
          <w:p w14:paraId="1BBBC513" w14:textId="77777777" w:rsidR="00F47C08" w:rsidRDefault="00410C4C">
            <w:pPr>
              <w:pStyle w:val="TableParagraph"/>
              <w:spacing w:before="4"/>
              <w:ind w:left="435"/>
              <w:rPr>
                <w:sz w:val="20"/>
              </w:rPr>
            </w:pPr>
            <w:r>
              <w:rPr>
                <w:sz w:val="20"/>
              </w:rPr>
              <w:t>[ICCPR, ICESCR čl. 1 (2)]</w:t>
            </w:r>
          </w:p>
        </w:tc>
      </w:tr>
      <w:tr w:rsidR="00F47C08" w14:paraId="10EAB9C9" w14:textId="77777777">
        <w:trPr>
          <w:trHeight w:val="2762"/>
        </w:trPr>
        <w:tc>
          <w:tcPr>
            <w:tcW w:w="2375" w:type="dxa"/>
            <w:tcBorders>
              <w:left w:val="nil"/>
              <w:bottom w:val="single" w:sz="6" w:space="0" w:color="FFFFFF"/>
              <w:right w:val="single" w:sz="24" w:space="0" w:color="FFFFFF"/>
            </w:tcBorders>
            <w:shd w:val="clear" w:color="auto" w:fill="1F96D3"/>
          </w:tcPr>
          <w:p w14:paraId="2455F6A6" w14:textId="77777777" w:rsidR="00F47C08" w:rsidRDefault="00F47C08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10E400C5" w14:textId="77777777" w:rsidR="00F47C08" w:rsidRDefault="00410C4C"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ABB344" wp14:editId="06091BA9">
                  <wp:extent cx="1359645" cy="1394460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4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left w:val="single" w:sz="24" w:space="0" w:color="FFFFFF"/>
              <w:bottom w:val="single" w:sz="6" w:space="0" w:color="FFFFFF"/>
              <w:right w:val="single" w:sz="12" w:space="0" w:color="FFFFFF"/>
            </w:tcBorders>
            <w:shd w:val="clear" w:color="auto" w:fill="E4E8F3"/>
          </w:tcPr>
          <w:p w14:paraId="15FE3D77" w14:textId="77777777" w:rsidR="00F47C08" w:rsidRDefault="00410C4C">
            <w:pPr>
              <w:pStyle w:val="TableParagraph"/>
              <w:spacing w:before="224"/>
              <w:ind w:left="88" w:right="490"/>
              <w:rPr>
                <w:b/>
              </w:rPr>
            </w:pPr>
            <w:r>
              <w:rPr>
                <w:b/>
                <w:color w:val="1F487C"/>
              </w:rPr>
              <w:t>Očuvati i održivo koristiti okeane, mora i morske resurse za održivi razvoj</w:t>
            </w:r>
          </w:p>
          <w:p w14:paraId="5588C509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AFBDD0E" w14:textId="77777777" w:rsidR="00F47C08" w:rsidRDefault="00410C4C">
            <w:pPr>
              <w:pStyle w:val="TableParagraph"/>
              <w:ind w:left="88" w:right="267"/>
              <w:rPr>
                <w:sz w:val="20"/>
              </w:rPr>
            </w:pPr>
            <w:r>
              <w:rPr>
                <w:sz w:val="20"/>
              </w:rPr>
              <w:t>Ciljevi uključuju smanjenje zagađenja mora; očuvanje obalnih ekosustava, priobalnih morskih područja i ribljeg fonda; osiguravanje pristupa tržištu malim ribarima; zaštita morske biološke raznolikosti.</w:t>
            </w:r>
          </w:p>
        </w:tc>
        <w:tc>
          <w:tcPr>
            <w:tcW w:w="7929" w:type="dxa"/>
            <w:tcBorders>
              <w:left w:val="single" w:sz="12" w:space="0" w:color="FFFFFF"/>
              <w:bottom w:val="single" w:sz="6" w:space="0" w:color="FFFFFF"/>
              <w:right w:val="nil"/>
            </w:tcBorders>
            <w:shd w:val="clear" w:color="auto" w:fill="E4E8F3"/>
          </w:tcPr>
          <w:p w14:paraId="2B5C6CC8" w14:textId="77777777" w:rsidR="00F47C08" w:rsidRDefault="00410C4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spacing w:before="222"/>
              <w:ind w:right="22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zdravlje </w:t>
            </w:r>
            <w:r>
              <w:rPr>
                <w:sz w:val="20"/>
              </w:rPr>
              <w:t>uključujući pravo na sigurno, čisto, zdravo i održivo okruženje [UDHR čl. 25 (1); ICESCR čl. 12; CRC čl. 24; CEDAW čl. 12; CMW art. 28]</w:t>
            </w:r>
          </w:p>
          <w:p w14:paraId="13C5F087" w14:textId="77777777" w:rsidR="00F47C08" w:rsidRDefault="00410C4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spacing w:before="2" w:line="271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adekvatnu hranu </w:t>
            </w:r>
            <w:r>
              <w:rPr>
                <w:sz w:val="20"/>
              </w:rPr>
              <w:t xml:space="preserve">&amp; </w:t>
            </w:r>
            <w:r>
              <w:rPr>
                <w:b/>
                <w:color w:val="1F487C"/>
                <w:sz w:val="20"/>
              </w:rPr>
              <w:t>pravo na sigurnu vodu za piće</w:t>
            </w:r>
          </w:p>
          <w:p w14:paraId="2BA9238A" w14:textId="77777777" w:rsidR="00F47C08" w:rsidRDefault="00410C4C">
            <w:pPr>
              <w:pStyle w:val="TableParagraph"/>
              <w:spacing w:line="270" w:lineRule="exact"/>
              <w:ind w:left="421"/>
              <w:rPr>
                <w:sz w:val="20"/>
              </w:rPr>
            </w:pPr>
            <w:r>
              <w:rPr>
                <w:sz w:val="20"/>
              </w:rPr>
              <w:t>[UDHR čl. 25 (1); ICESCR čl. 11]</w:t>
            </w:r>
          </w:p>
          <w:p w14:paraId="12C53D54" w14:textId="77777777" w:rsidR="00F47C08" w:rsidRDefault="00410C4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svih naroda da slobodno raspolažu svojim prirodnim bogatstvom i resursima</w:t>
            </w:r>
          </w:p>
          <w:p w14:paraId="33CE6AFA" w14:textId="77777777" w:rsidR="00F47C08" w:rsidRDefault="00410C4C">
            <w:pPr>
              <w:pStyle w:val="TableParagraph"/>
              <w:spacing w:before="3"/>
              <w:ind w:left="421"/>
              <w:rPr>
                <w:sz w:val="20"/>
              </w:rPr>
            </w:pPr>
            <w:r>
              <w:rPr>
                <w:sz w:val="20"/>
              </w:rPr>
              <w:t>[ICCPR, ICESCR čl. 1 (2)]</w:t>
            </w:r>
          </w:p>
        </w:tc>
      </w:tr>
      <w:tr w:rsidR="00F47C08" w14:paraId="0FE59B13" w14:textId="77777777">
        <w:trPr>
          <w:trHeight w:val="3300"/>
        </w:trPr>
        <w:tc>
          <w:tcPr>
            <w:tcW w:w="2375" w:type="dxa"/>
            <w:tcBorders>
              <w:top w:val="single" w:sz="6" w:space="0" w:color="FFFFFF"/>
              <w:bottom w:val="nil"/>
              <w:right w:val="single" w:sz="24" w:space="0" w:color="FFFFFF"/>
            </w:tcBorders>
            <w:shd w:val="clear" w:color="auto" w:fill="58B946"/>
          </w:tcPr>
          <w:p w14:paraId="17E61A01" w14:textId="77777777" w:rsidR="00F47C08" w:rsidRDefault="00F47C08">
            <w:pPr>
              <w:pStyle w:val="TableParagraph"/>
              <w:rPr>
                <w:rFonts w:ascii="Times New Roman"/>
                <w:sz w:val="20"/>
              </w:rPr>
            </w:pPr>
          </w:p>
          <w:p w14:paraId="718064DD" w14:textId="77777777" w:rsidR="00F47C08" w:rsidRDefault="00F47C0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5AA5D95" w14:textId="77777777" w:rsidR="00F47C08" w:rsidRDefault="00410C4C">
            <w:pPr>
              <w:pStyle w:val="TableParagraph"/>
              <w:ind w:left="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676E1DC" wp14:editId="39C388FE">
                  <wp:extent cx="1411550" cy="139446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5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top w:val="single" w:sz="6" w:space="0" w:color="FFFFFF"/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BE4EC"/>
          </w:tcPr>
          <w:p w14:paraId="53D4FB2A" w14:textId="77777777" w:rsidR="00F47C08" w:rsidRDefault="00410C4C">
            <w:pPr>
              <w:pStyle w:val="TableParagraph"/>
              <w:spacing w:before="229"/>
              <w:ind w:left="88" w:right="311"/>
              <w:rPr>
                <w:b/>
              </w:rPr>
            </w:pPr>
            <w:r>
              <w:rPr>
                <w:b/>
                <w:color w:val="1F487C"/>
              </w:rPr>
              <w:t>Zaštititi, obnoviti i promovirati održivu upotrebu kopnenih ekosistema, održivo upravljati šumama, boriti se protiv dezertifikacije i zaustaviti i obrnuti degradaciju zemljišta i zaustaviti gubitak biodiverziteta</w:t>
            </w:r>
          </w:p>
          <w:p w14:paraId="2CB45286" w14:textId="77777777" w:rsidR="00F47C08" w:rsidRDefault="00F47C08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CCEB779" w14:textId="77777777" w:rsidR="00F47C08" w:rsidRDefault="00410C4C">
            <w:pPr>
              <w:pStyle w:val="TableParagraph"/>
              <w:spacing w:before="1"/>
              <w:ind w:left="88" w:right="154"/>
              <w:rPr>
                <w:sz w:val="20"/>
              </w:rPr>
            </w:pPr>
            <w:r>
              <w:rPr>
                <w:sz w:val="20"/>
              </w:rPr>
              <w:t>Ciljevi uključuju održivo upravljanje slatkom vodom, planinskim ekosustavima i šumama; borba protiv dezertifikacije; zaustavljanje gubitka biodiverziteta; borba protiv krivolova i trgovine zaštićenim vrstama.</w:t>
            </w:r>
          </w:p>
        </w:tc>
        <w:tc>
          <w:tcPr>
            <w:tcW w:w="7929" w:type="dxa"/>
            <w:tcBorders>
              <w:top w:val="single" w:sz="6" w:space="0" w:color="FFFFFF"/>
              <w:left w:val="single" w:sz="12" w:space="0" w:color="FFFFFF"/>
              <w:bottom w:val="nil"/>
              <w:right w:val="nil"/>
            </w:tcBorders>
            <w:shd w:val="clear" w:color="auto" w:fill="DBE4EC"/>
          </w:tcPr>
          <w:p w14:paraId="416159CD" w14:textId="77777777" w:rsidR="00F47C08" w:rsidRDefault="00410C4C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227"/>
              <w:ind w:right="226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zdravlje </w:t>
            </w:r>
            <w:r>
              <w:rPr>
                <w:sz w:val="20"/>
              </w:rPr>
              <w:t>uključujući pravo na sigurno, čisto, zdravo i održivo okruženje [UDHR čl. 25 (1); ICESCR čl. 12; CRC čl. 24; CEDAW čl. 12; CMW art. 28]</w:t>
            </w:r>
          </w:p>
          <w:p w14:paraId="4EBED3D4" w14:textId="77777777" w:rsidR="00F47C08" w:rsidRDefault="00410C4C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1" w:line="271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adekvatnu hranu </w:t>
            </w:r>
            <w:r>
              <w:rPr>
                <w:sz w:val="20"/>
              </w:rPr>
              <w:t xml:space="preserve">&amp; </w:t>
            </w:r>
            <w:r>
              <w:rPr>
                <w:b/>
                <w:color w:val="1F487C"/>
                <w:sz w:val="20"/>
              </w:rPr>
              <w:t>pravo na sigurnu vodu za piće</w:t>
            </w:r>
          </w:p>
          <w:p w14:paraId="09D15B5D" w14:textId="77777777" w:rsidR="00F47C08" w:rsidRDefault="00410C4C">
            <w:pPr>
              <w:pStyle w:val="TableParagraph"/>
              <w:spacing w:line="270" w:lineRule="exact"/>
              <w:ind w:left="421"/>
              <w:rPr>
                <w:sz w:val="20"/>
              </w:rPr>
            </w:pPr>
            <w:r>
              <w:rPr>
                <w:sz w:val="20"/>
              </w:rPr>
              <w:t>[UDHR čl. 25 (1); ICESCR čl. 11]</w:t>
            </w:r>
          </w:p>
          <w:p w14:paraId="3FAAAF1D" w14:textId="77777777" w:rsidR="00F47C08" w:rsidRDefault="00410C4C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svih naroda da slobodno raspolažu svojim prirodnim bogatstvom i resursima</w:t>
            </w:r>
          </w:p>
          <w:p w14:paraId="120CCB72" w14:textId="77777777" w:rsidR="00F47C08" w:rsidRDefault="00410C4C">
            <w:pPr>
              <w:pStyle w:val="TableParagraph"/>
              <w:spacing w:before="2"/>
              <w:ind w:left="435"/>
              <w:rPr>
                <w:sz w:val="20"/>
              </w:rPr>
            </w:pPr>
            <w:r>
              <w:rPr>
                <w:sz w:val="20"/>
              </w:rPr>
              <w:t>[ICCPR, ICESCR čl. 1 (2)]</w:t>
            </w:r>
          </w:p>
        </w:tc>
      </w:tr>
    </w:tbl>
    <w:p w14:paraId="767AE664" w14:textId="77777777" w:rsidR="00F47C08" w:rsidRDefault="00F47C08">
      <w:pPr>
        <w:rPr>
          <w:sz w:val="20"/>
        </w:rPr>
        <w:sectPr w:rsidR="00F47C08">
          <w:pgSz w:w="16840" w:h="11910" w:orient="landscape"/>
          <w:pgMar w:top="1100" w:right="420" w:bottom="1520" w:left="500" w:header="0" w:footer="1333" w:gutter="0"/>
          <w:cols w:space="720"/>
        </w:sectPr>
      </w:pPr>
    </w:p>
    <w:p w14:paraId="63E576E6" w14:textId="77777777" w:rsidR="00F47C08" w:rsidRDefault="00F47C08">
      <w:pPr>
        <w:pStyle w:val="Tijeloteksta"/>
        <w:spacing w:before="0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5389"/>
        <w:gridCol w:w="7930"/>
      </w:tblGrid>
      <w:tr w:rsidR="00F47C08" w14:paraId="34155E0E" w14:textId="77777777">
        <w:trPr>
          <w:trHeight w:val="3586"/>
        </w:trPr>
        <w:tc>
          <w:tcPr>
            <w:tcW w:w="2366" w:type="dxa"/>
            <w:tcBorders>
              <w:top w:val="nil"/>
              <w:left w:val="nil"/>
              <w:right w:val="single" w:sz="24" w:space="0" w:color="FFFFFF"/>
            </w:tcBorders>
            <w:shd w:val="clear" w:color="auto" w:fill="126A9F"/>
          </w:tcPr>
          <w:p w14:paraId="750F3709" w14:textId="77777777" w:rsidR="00F47C08" w:rsidRDefault="00F47C08">
            <w:pPr>
              <w:pStyle w:val="TableParagraph"/>
              <w:rPr>
                <w:rFonts w:ascii="Times New Roman"/>
                <w:sz w:val="20"/>
              </w:rPr>
            </w:pPr>
          </w:p>
          <w:p w14:paraId="63BF3A2C" w14:textId="77777777" w:rsidR="00F47C08" w:rsidRDefault="00F47C0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3A278506" w14:textId="77777777" w:rsidR="00F47C08" w:rsidRDefault="00410C4C">
            <w:pPr>
              <w:pStyle w:val="TableParagraph"/>
              <w:ind w:left="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6B4A79" wp14:editId="3814C166">
                  <wp:extent cx="1408188" cy="1585912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88" cy="158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top w:val="nil"/>
              <w:left w:val="single" w:sz="24" w:space="0" w:color="FFFFFF"/>
              <w:right w:val="single" w:sz="12" w:space="0" w:color="FFFFFF"/>
            </w:tcBorders>
            <w:shd w:val="clear" w:color="auto" w:fill="E4E8F3"/>
          </w:tcPr>
          <w:p w14:paraId="19270542" w14:textId="77777777" w:rsidR="00F47C08" w:rsidRDefault="00410C4C">
            <w:pPr>
              <w:pStyle w:val="TableParagraph"/>
              <w:spacing w:before="224"/>
              <w:ind w:left="78" w:right="108"/>
              <w:rPr>
                <w:b/>
              </w:rPr>
            </w:pPr>
            <w:r>
              <w:rPr>
                <w:b/>
                <w:color w:val="1F487C"/>
              </w:rPr>
              <w:t>Promovirati mirna i inkluzivna društva za održivi razvoj, omogućiti pristup pravdi za sve i izgraditi efikasne, odgovorne i inkluzivne institucije na svim nivoima</w:t>
            </w:r>
          </w:p>
          <w:p w14:paraId="090172CC" w14:textId="77777777" w:rsidR="00F47C08" w:rsidRDefault="00F47C0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79DA9F8" w14:textId="77777777" w:rsidR="00F47C08" w:rsidRDefault="00410C4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Ciljevi uključuju smanjenje svih oblika nasilja; okončanje nasilja nad djecom i trgovine djecom; promicanje vladavine zakona i pravde za sve; smanjenje nezakonitih finansijskih i protoka oružja, korupcije i podmićivanja; razvoj efikasnih institucija; učešće u donošenju odluka na svim nivoima; pravni identitet za sve.</w:t>
            </w:r>
          </w:p>
        </w:tc>
        <w:tc>
          <w:tcPr>
            <w:tcW w:w="7930" w:type="dxa"/>
            <w:tcBorders>
              <w:top w:val="nil"/>
              <w:left w:val="single" w:sz="12" w:space="0" w:color="FFFFFF"/>
              <w:right w:val="nil"/>
            </w:tcBorders>
            <w:shd w:val="clear" w:color="auto" w:fill="E4E8F3"/>
          </w:tcPr>
          <w:p w14:paraId="168E48DE" w14:textId="77777777" w:rsidR="00F47C08" w:rsidRDefault="00410C4C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spacing w:before="206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život, slobodu i sigurnost osobe</w:t>
            </w:r>
          </w:p>
          <w:p w14:paraId="6B8E21D8" w14:textId="77777777" w:rsidR="00F47C08" w:rsidRDefault="00410C4C">
            <w:pPr>
              <w:pStyle w:val="TableParagraph"/>
              <w:spacing w:before="1"/>
              <w:ind w:left="595"/>
              <w:rPr>
                <w:sz w:val="20"/>
              </w:rPr>
            </w:pPr>
            <w:r>
              <w:rPr>
                <w:sz w:val="20"/>
              </w:rPr>
              <w:t>[UDHR čl. 3; ICCPR čl. 6 (1), 9 (1); ICPED čl. 1] uključujući slobodu od mučenja [UDHR čl. 5; ICCPR čl. 7; CAT art. 2; CRC čl. 37 (a)]</w:t>
            </w:r>
          </w:p>
          <w:p w14:paraId="46B55A53" w14:textId="77777777" w:rsidR="00F47C08" w:rsidRDefault="00410C4C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spacing w:line="267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Zaštita djece od svih oblika nasilja, zlostavljanja ili eksploatacije</w:t>
            </w:r>
          </w:p>
          <w:p w14:paraId="3656E98F" w14:textId="77777777" w:rsidR="00F47C08" w:rsidRDefault="00410C4C">
            <w:pPr>
              <w:pStyle w:val="TableParagraph"/>
              <w:spacing w:before="4" w:line="270" w:lineRule="exact"/>
              <w:ind w:left="587"/>
              <w:rPr>
                <w:sz w:val="20"/>
              </w:rPr>
            </w:pPr>
            <w:r>
              <w:rPr>
                <w:sz w:val="20"/>
              </w:rPr>
              <w:t>[CRC, čl. 19, 37 (a)), uključujući i trgovinu ljudima (CRC, čl. 34-36; CRC-OP1)]</w:t>
            </w:r>
          </w:p>
          <w:p w14:paraId="3F4AF0C3" w14:textId="77777777" w:rsidR="00F47C08" w:rsidRDefault="00410C4C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spacing w:line="269" w:lineRule="exac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pristup pravdi i pravni postupak</w:t>
            </w:r>
          </w:p>
          <w:p w14:paraId="39032C33" w14:textId="77777777" w:rsidR="00F47C08" w:rsidRDefault="00410C4C">
            <w:pPr>
              <w:pStyle w:val="TableParagraph"/>
              <w:spacing w:before="1"/>
              <w:ind w:left="551"/>
              <w:rPr>
                <w:sz w:val="20"/>
              </w:rPr>
            </w:pPr>
            <w:r>
              <w:rPr>
                <w:sz w:val="20"/>
              </w:rPr>
              <w:t>[UDHR čl. 8, 10; ICCPR čl. 2 (3), 14-15; CEDAW čl. 2 (c)]</w:t>
            </w:r>
          </w:p>
          <w:p w14:paraId="49C385AE" w14:textId="77777777" w:rsidR="00F47C08" w:rsidRDefault="00410C4C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spacing w:before="2" w:line="271" w:lineRule="exact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pravni subjektivitet </w:t>
            </w:r>
            <w:r>
              <w:rPr>
                <w:sz w:val="20"/>
              </w:rPr>
              <w:t>[UDHR čl. 6; ICCPR čl. 16; CRPD čl. 12]</w:t>
            </w:r>
          </w:p>
          <w:p w14:paraId="6CEC464A" w14:textId="77777777" w:rsidR="00F47C08" w:rsidRDefault="00410C4C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učešće u javnim poslovima </w:t>
            </w:r>
            <w:r>
              <w:rPr>
                <w:sz w:val="20"/>
              </w:rPr>
              <w:t>[UDHR čl. 21; ICCPR čl. 25]</w:t>
            </w:r>
          </w:p>
          <w:p w14:paraId="3F517C2B" w14:textId="77777777" w:rsidR="00F47C08" w:rsidRDefault="00410C4C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</w:tabs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Pravo na pristup informacijama </w:t>
            </w:r>
            <w:r>
              <w:rPr>
                <w:sz w:val="20"/>
              </w:rPr>
              <w:t>[UDHR čl. 19; ICCPR čl. 19 (1)]</w:t>
            </w:r>
          </w:p>
        </w:tc>
      </w:tr>
      <w:tr w:rsidR="00F47C08" w14:paraId="7705A6BE" w14:textId="77777777">
        <w:trPr>
          <w:trHeight w:val="3331"/>
        </w:trPr>
        <w:tc>
          <w:tcPr>
            <w:tcW w:w="2366" w:type="dxa"/>
            <w:tcBorders>
              <w:left w:val="nil"/>
              <w:bottom w:val="nil"/>
              <w:right w:val="single" w:sz="24" w:space="0" w:color="FFFFFF"/>
            </w:tcBorders>
            <w:shd w:val="clear" w:color="auto" w:fill="13486B"/>
          </w:tcPr>
          <w:p w14:paraId="32C61029" w14:textId="77777777" w:rsidR="00F47C08" w:rsidRDefault="00F47C08">
            <w:pPr>
              <w:pStyle w:val="TableParagraph"/>
              <w:rPr>
                <w:rFonts w:ascii="Times New Roman"/>
                <w:sz w:val="20"/>
              </w:rPr>
            </w:pPr>
          </w:p>
          <w:p w14:paraId="7366BCE6" w14:textId="77777777" w:rsidR="00F47C08" w:rsidRDefault="00F47C08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69B2C0" w14:textId="77777777" w:rsidR="00F47C08" w:rsidRDefault="00410C4C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4C3DCD" wp14:editId="7AEB897B">
                  <wp:extent cx="1373448" cy="1585912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448" cy="158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tcBorders>
              <w:left w:val="single" w:sz="24" w:space="0" w:color="FFFFFF"/>
              <w:bottom w:val="nil"/>
              <w:right w:val="single" w:sz="12" w:space="0" w:color="FFFFFF"/>
            </w:tcBorders>
            <w:shd w:val="clear" w:color="auto" w:fill="DBE4EC"/>
          </w:tcPr>
          <w:p w14:paraId="3CFB3882" w14:textId="77777777" w:rsidR="00F47C08" w:rsidRDefault="00F47C08">
            <w:pPr>
              <w:pStyle w:val="TableParagraph"/>
              <w:spacing w:before="1"/>
              <w:rPr>
                <w:rFonts w:ascii="Times New Roman"/>
              </w:rPr>
            </w:pPr>
          </w:p>
          <w:p w14:paraId="0CB39504" w14:textId="77777777" w:rsidR="00F47C08" w:rsidRDefault="00410C4C">
            <w:pPr>
              <w:pStyle w:val="TableParagraph"/>
              <w:spacing w:before="1"/>
              <w:ind w:left="78" w:right="348"/>
              <w:rPr>
                <w:b/>
              </w:rPr>
            </w:pPr>
            <w:r>
              <w:rPr>
                <w:b/>
                <w:color w:val="1F487C"/>
              </w:rPr>
              <w:t>Ojačati sredstva za provedbu i revitalizirati globalno partnerstvo za održivi razvoj</w:t>
            </w:r>
          </w:p>
          <w:p w14:paraId="6068805C" w14:textId="77777777" w:rsidR="00F47C08" w:rsidRDefault="00F47C08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4113552" w14:textId="77777777" w:rsidR="00F47C08" w:rsidRDefault="00410C4C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Ciljevi uključuju jačanje domaćih i međunarodnih resursa; održivost duga; transfer tehnologije i izgradnja kapaciteta; promocija trgovine; jačanje politike i institucionalne koherentnosti; poštivanje prostora politike zemalja; promocija partnerstva sa više dionika; mjerenja napretka, razvrstani podaci.</w:t>
            </w:r>
          </w:p>
        </w:tc>
        <w:tc>
          <w:tcPr>
            <w:tcW w:w="7930" w:type="dxa"/>
            <w:tcBorders>
              <w:left w:val="single" w:sz="12" w:space="0" w:color="FFFFFF"/>
              <w:bottom w:val="nil"/>
              <w:right w:val="nil"/>
            </w:tcBorders>
            <w:shd w:val="clear" w:color="auto" w:fill="DBE4EC"/>
          </w:tcPr>
          <w:p w14:paraId="433753D8" w14:textId="77777777" w:rsidR="00F47C08" w:rsidRDefault="00F47C0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C986321" w14:textId="77777777" w:rsidR="00F47C08" w:rsidRDefault="00410C4C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  <w:tab w:val="left" w:pos="552"/>
              </w:tabs>
              <w:ind w:hanging="36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svih ljudi na samoopredeljenje</w:t>
            </w:r>
          </w:p>
          <w:p w14:paraId="3D1FC4C7" w14:textId="77777777" w:rsidR="00F47C08" w:rsidRDefault="00410C4C">
            <w:pPr>
              <w:pStyle w:val="TableParagraph"/>
              <w:spacing w:before="1" w:line="271" w:lineRule="exact"/>
              <w:ind w:left="551"/>
              <w:rPr>
                <w:sz w:val="20"/>
              </w:rPr>
            </w:pPr>
            <w:r>
              <w:rPr>
                <w:sz w:val="20"/>
              </w:rPr>
              <w:t>[ICCPR, ICESCR čl. 1 (1); DRtD art. 1 (1)]</w:t>
            </w:r>
          </w:p>
          <w:p w14:paraId="06CCCD54" w14:textId="77777777" w:rsidR="00F47C08" w:rsidRDefault="00410C4C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  <w:tab w:val="left" w:pos="552"/>
              </w:tabs>
              <w:spacing w:line="271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svih ljudi na razvoj</w:t>
            </w:r>
            <w:r>
              <w:rPr>
                <w:sz w:val="20"/>
              </w:rPr>
              <w:t xml:space="preserve">, &amp; </w:t>
            </w:r>
            <w:r>
              <w:rPr>
                <w:b/>
                <w:color w:val="1F487C"/>
                <w:sz w:val="20"/>
              </w:rPr>
              <w:t>međunarodna saradnja</w:t>
            </w:r>
          </w:p>
          <w:p w14:paraId="79EDCA7B" w14:textId="77777777" w:rsidR="00F47C08" w:rsidRDefault="00410C4C">
            <w:pPr>
              <w:pStyle w:val="TableParagraph"/>
              <w:spacing w:line="270" w:lineRule="exact"/>
              <w:ind w:left="535"/>
              <w:rPr>
                <w:sz w:val="20"/>
              </w:rPr>
            </w:pPr>
            <w:r>
              <w:rPr>
                <w:sz w:val="20"/>
              </w:rPr>
              <w:t>[UDHR čl. 28; ICESCR čl. 2 (1); CRC čl. 4; CRPD čl. 32 (1); DRtD arts. 3-5]</w:t>
            </w:r>
          </w:p>
          <w:p w14:paraId="327DCF04" w14:textId="77777777" w:rsidR="00F47C08" w:rsidRDefault="00410C4C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  <w:tab w:val="left" w:pos="552"/>
              </w:tabs>
              <w:spacing w:line="242" w:lineRule="auto"/>
              <w:ind w:right="985"/>
              <w:rPr>
                <w:sz w:val="20"/>
              </w:rPr>
            </w:pPr>
            <w:r>
              <w:rPr>
                <w:b/>
                <w:color w:val="1F487C"/>
                <w:sz w:val="20"/>
              </w:rPr>
              <w:t>Pravo svih da uživaju blagodati naučnog napretka i njegove primjene</w:t>
            </w:r>
            <w:r>
              <w:rPr>
                <w:sz w:val="20"/>
              </w:rPr>
              <w:t>, uključujući međunarodnu saradnju u naučnom polju [UDHR čl. 27 (1); ICESCR čl. 15 (1)]</w:t>
            </w:r>
          </w:p>
          <w:p w14:paraId="1F7B8986" w14:textId="77777777" w:rsidR="00F47C08" w:rsidRDefault="00410C4C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  <w:tab w:val="left" w:pos="552"/>
              </w:tabs>
              <w:spacing w:line="248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Pravo na privatnost</w:t>
            </w:r>
          </w:p>
          <w:p w14:paraId="61578E94" w14:textId="77777777" w:rsidR="00F47C08" w:rsidRDefault="00410C4C">
            <w:pPr>
              <w:pStyle w:val="TableParagraph"/>
              <w:spacing w:line="242" w:lineRule="auto"/>
              <w:ind w:left="551"/>
              <w:rPr>
                <w:sz w:val="20"/>
              </w:rPr>
            </w:pPr>
            <w:r>
              <w:rPr>
                <w:sz w:val="20"/>
              </w:rPr>
              <w:t>[UDHR čl. 12; ICCPR čl. 17], uključujući poštivanje ljudskih prava i etičkih principa u prikupljanju i korištenju statistika [CRPD čl. 31 (1)]</w:t>
            </w:r>
          </w:p>
        </w:tc>
      </w:tr>
    </w:tbl>
    <w:p w14:paraId="2EDAC534" w14:textId="77777777" w:rsidR="00F47C08" w:rsidRDefault="00F47C08">
      <w:pPr>
        <w:pStyle w:val="Tijeloteksta"/>
        <w:spacing w:before="0"/>
        <w:rPr>
          <w:rFonts w:ascii="Times New Roman"/>
        </w:rPr>
      </w:pPr>
    </w:p>
    <w:p w14:paraId="19CC313D" w14:textId="77777777" w:rsidR="00F47C08" w:rsidRDefault="00F47C08">
      <w:pPr>
        <w:pStyle w:val="Tijeloteksta"/>
        <w:spacing w:before="7"/>
        <w:rPr>
          <w:rFonts w:ascii="Times New Roman"/>
        </w:rPr>
      </w:pPr>
    </w:p>
    <w:p w14:paraId="4989A05D" w14:textId="77777777" w:rsidR="00F47C08" w:rsidRDefault="00410C4C">
      <w:pPr>
        <w:pStyle w:val="Tijeloteksta"/>
        <w:ind w:left="320" w:right="49"/>
      </w:pPr>
      <w:r>
        <w:rPr>
          <w:color w:val="7E7E7E"/>
        </w:rPr>
        <w:t>(*) Ova tablica je namijenjena samo u ilustrativne svrhe. Lista relevantnih prava nije iscrpna. Prema međunarodnom zakonu o ljudskim pravima i prema Agendi za održivi razvoj do 2030. godine, podaci za sve ciljeve moraju se prikupljati i raščlaniti prema zabranjenim osnovama diskriminacije prema međunarodnom pravu o ljudskim pravima, uključujući poštovanje, zaštitu i promociju ljudskih prava i osnovnih sloboda. za sve, bez ikakve razlike u pogledu rase, boje kože, spola, jezika, religije, političkog ili drugog mišljenja, nacionalnog ili socijalnog porijekla, imovine, rođenja, invaliditeta ili drugog statusa. Obaveze u pogledu međunarodne pomoći i suradnje također se primjenjuju na sve Ciljeve.</w:t>
      </w:r>
    </w:p>
    <w:p w14:paraId="3FD9FA42" w14:textId="77777777" w:rsidR="00F47C08" w:rsidRDefault="00F47C08">
      <w:pPr>
        <w:sectPr w:rsidR="00F47C08">
          <w:pgSz w:w="16840" w:h="11910" w:orient="landscape"/>
          <w:pgMar w:top="1100" w:right="420" w:bottom="1520" w:left="500" w:header="0" w:footer="1333" w:gutter="0"/>
          <w:cols w:space="720"/>
        </w:sectPr>
      </w:pPr>
    </w:p>
    <w:p w14:paraId="28629417" w14:textId="77777777" w:rsidR="00F47C08" w:rsidRDefault="00410C4C">
      <w:pPr>
        <w:spacing w:before="76"/>
        <w:ind w:left="940"/>
        <w:rPr>
          <w:b/>
          <w:sz w:val="28"/>
        </w:rPr>
      </w:pPr>
      <w:r>
        <w:rPr>
          <w:b/>
          <w:color w:val="1F487C"/>
          <w:sz w:val="28"/>
        </w:rPr>
        <w:lastRenderedPageBreak/>
        <w:t>Spisak međunarodnih instrumenata o ljudskim pravima:</w:t>
      </w:r>
    </w:p>
    <w:p w14:paraId="68D7EF39" w14:textId="77777777" w:rsidR="00F47C08" w:rsidRDefault="00410C4C">
      <w:pPr>
        <w:pStyle w:val="Tijeloteksta"/>
        <w:spacing w:before="293"/>
        <w:ind w:left="940"/>
      </w:pPr>
      <w:r>
        <w:t>1948 - Univerzalna deklaracija o ljudskim pravima (</w:t>
      </w:r>
      <w:hyperlink r:id="rId24">
        <w:r>
          <w:rPr>
            <w:color w:val="1F487C"/>
            <w:u w:val="single" w:color="1F487C"/>
          </w:rPr>
          <w:t>UDHR</w:t>
        </w:r>
      </w:hyperlink>
      <w:r>
        <w:t>)</w:t>
      </w:r>
    </w:p>
    <w:p w14:paraId="3F0158BD" w14:textId="77777777" w:rsidR="00F47C08" w:rsidRDefault="00F47C08">
      <w:pPr>
        <w:pStyle w:val="Tijeloteksta"/>
        <w:spacing w:before="3"/>
        <w:rPr>
          <w:sz w:val="13"/>
        </w:rPr>
      </w:pPr>
    </w:p>
    <w:p w14:paraId="31B62E3E" w14:textId="77777777" w:rsidR="00F47C08" w:rsidRDefault="00410C4C">
      <w:pPr>
        <w:pStyle w:val="Tijeloteksta"/>
        <w:ind w:left="940"/>
      </w:pPr>
      <w:r>
        <w:t>1965 - Međunarodna konvencija o ukidanju svih oblika rasne diskriminacije (</w:t>
      </w:r>
      <w:hyperlink r:id="rId25">
        <w:r>
          <w:rPr>
            <w:color w:val="1F487C"/>
            <w:u w:val="single" w:color="1F487C"/>
          </w:rPr>
          <w:t>CERD</w:t>
        </w:r>
        <w:r>
          <w:t>)</w:t>
        </w:r>
      </w:hyperlink>
    </w:p>
    <w:p w14:paraId="3518C35C" w14:textId="77777777" w:rsidR="00F47C08" w:rsidRDefault="00F47C08">
      <w:pPr>
        <w:pStyle w:val="Tijeloteksta"/>
        <w:spacing w:before="1"/>
        <w:rPr>
          <w:sz w:val="13"/>
        </w:rPr>
      </w:pPr>
    </w:p>
    <w:p w14:paraId="120B7B2A" w14:textId="77777777" w:rsidR="00F47C08" w:rsidRDefault="00410C4C">
      <w:pPr>
        <w:pStyle w:val="Tijeloteksta"/>
        <w:spacing w:before="93"/>
        <w:ind w:left="940"/>
      </w:pPr>
      <w:r>
        <w:t>1966 - Međunarodni pakt o građanskim i političkim pravima (</w:t>
      </w:r>
      <w:hyperlink r:id="rId26">
        <w:r>
          <w:rPr>
            <w:color w:val="1F487C"/>
            <w:u w:val="single" w:color="1F487C"/>
          </w:rPr>
          <w:t>ICCPR</w:t>
        </w:r>
      </w:hyperlink>
      <w:r>
        <w:t>)</w:t>
      </w:r>
    </w:p>
    <w:p w14:paraId="5D80AC75" w14:textId="77777777" w:rsidR="00F47C08" w:rsidRDefault="00F47C08">
      <w:pPr>
        <w:pStyle w:val="Tijeloteksta"/>
        <w:spacing w:before="1"/>
        <w:rPr>
          <w:sz w:val="13"/>
        </w:rPr>
      </w:pPr>
    </w:p>
    <w:p w14:paraId="2C64F92B" w14:textId="77777777" w:rsidR="00F47C08" w:rsidRDefault="00410C4C">
      <w:pPr>
        <w:pStyle w:val="Tijeloteksta"/>
        <w:ind w:left="940"/>
      </w:pPr>
      <w:r>
        <w:t xml:space="preserve">1966 - Međunarodni pakt o ekonomskim, socijalnim i kulturnim pravima </w:t>
      </w:r>
      <w:hyperlink r:id="rId27">
        <w:r>
          <w:t>(</w:t>
        </w:r>
        <w:r>
          <w:rPr>
            <w:color w:val="1F487C"/>
            <w:u w:val="single" w:color="1F487C"/>
          </w:rPr>
          <w:t>ICESCR</w:t>
        </w:r>
        <w:r>
          <w:t>)</w:t>
        </w:r>
      </w:hyperlink>
    </w:p>
    <w:p w14:paraId="38B7B958" w14:textId="77777777" w:rsidR="00F47C08" w:rsidRDefault="00F47C08">
      <w:pPr>
        <w:pStyle w:val="Tijeloteksta"/>
        <w:spacing w:before="3"/>
        <w:rPr>
          <w:sz w:val="13"/>
        </w:rPr>
      </w:pPr>
    </w:p>
    <w:p w14:paraId="7B4E2CD2" w14:textId="77777777" w:rsidR="00F47C08" w:rsidRDefault="00410C4C">
      <w:pPr>
        <w:pStyle w:val="Tijeloteksta"/>
        <w:ind w:left="940"/>
      </w:pPr>
      <w:r>
        <w:t>1979 - Međunarodna konvencija o uklanjanju svih oblika diskriminacije žena (</w:t>
      </w:r>
      <w:hyperlink r:id="rId28">
        <w:r>
          <w:rPr>
            <w:color w:val="1F487C"/>
            <w:u w:val="single" w:color="1F487C"/>
          </w:rPr>
          <w:t>CEDAW</w:t>
        </w:r>
      </w:hyperlink>
      <w:r>
        <w:t>)</w:t>
      </w:r>
    </w:p>
    <w:p w14:paraId="011A7BEA" w14:textId="77777777" w:rsidR="00F47C08" w:rsidRDefault="00F47C08">
      <w:pPr>
        <w:pStyle w:val="Tijeloteksta"/>
        <w:spacing w:before="1"/>
        <w:rPr>
          <w:sz w:val="13"/>
        </w:rPr>
      </w:pPr>
    </w:p>
    <w:p w14:paraId="70106ACA" w14:textId="77777777" w:rsidR="00F47C08" w:rsidRDefault="00410C4C">
      <w:pPr>
        <w:pStyle w:val="Tijeloteksta"/>
        <w:spacing w:before="93"/>
        <w:ind w:left="940"/>
      </w:pPr>
      <w:r>
        <w:t>1984. - Konvencija protiv mučenja i drugih okrutnih, neljudskih ili ponižavajućih postupaka ili kažnjavanja (</w:t>
      </w:r>
      <w:hyperlink r:id="rId29">
        <w:r>
          <w:rPr>
            <w:color w:val="1F487C"/>
            <w:u w:val="single" w:color="1F487C"/>
          </w:rPr>
          <w:t>CAT</w:t>
        </w:r>
      </w:hyperlink>
      <w:r>
        <w:t>)</w:t>
      </w:r>
    </w:p>
    <w:p w14:paraId="40DDBCB9" w14:textId="77777777" w:rsidR="00F47C08" w:rsidRDefault="00F47C08">
      <w:pPr>
        <w:pStyle w:val="Tijeloteksta"/>
        <w:spacing w:before="1"/>
        <w:rPr>
          <w:sz w:val="13"/>
        </w:rPr>
      </w:pPr>
    </w:p>
    <w:p w14:paraId="159DD575" w14:textId="77777777" w:rsidR="00F47C08" w:rsidRDefault="00410C4C">
      <w:pPr>
        <w:pStyle w:val="Tijeloteksta"/>
        <w:ind w:left="940"/>
      </w:pPr>
      <w:r>
        <w:t>1986. - Deklaracija o pravu na razvoj (</w:t>
      </w:r>
      <w:hyperlink r:id="rId30">
        <w:r>
          <w:rPr>
            <w:color w:val="1F487C"/>
            <w:u w:val="single" w:color="1F487C"/>
          </w:rPr>
          <w:t>UNDRTD</w:t>
        </w:r>
        <w:r>
          <w:rPr>
            <w:color w:val="1F487C"/>
          </w:rPr>
          <w:t>)</w:t>
        </w:r>
      </w:hyperlink>
    </w:p>
    <w:p w14:paraId="6312B195" w14:textId="77777777" w:rsidR="00F47C08" w:rsidRDefault="00F47C08">
      <w:pPr>
        <w:pStyle w:val="Tijeloteksta"/>
        <w:spacing w:before="3"/>
        <w:rPr>
          <w:sz w:val="13"/>
        </w:rPr>
      </w:pPr>
    </w:p>
    <w:p w14:paraId="5F33974A" w14:textId="77777777" w:rsidR="00F47C08" w:rsidRDefault="00410C4C">
      <w:pPr>
        <w:pStyle w:val="Tijeloteksta"/>
        <w:spacing w:before="93"/>
        <w:ind w:left="940"/>
      </w:pPr>
      <w:r>
        <w:t>1989. - Konvencija o pravima djeteta (</w:t>
      </w:r>
      <w:hyperlink r:id="rId31">
        <w:r>
          <w:rPr>
            <w:color w:val="1F487C"/>
            <w:u w:val="single" w:color="1F487C"/>
          </w:rPr>
          <w:t>CRC</w:t>
        </w:r>
        <w:r>
          <w:t>)</w:t>
        </w:r>
      </w:hyperlink>
    </w:p>
    <w:p w14:paraId="593FDCE1" w14:textId="77777777" w:rsidR="00F47C08" w:rsidRDefault="00F47C08">
      <w:pPr>
        <w:pStyle w:val="Tijeloteksta"/>
        <w:spacing w:before="1"/>
        <w:rPr>
          <w:sz w:val="13"/>
        </w:rPr>
      </w:pPr>
    </w:p>
    <w:p w14:paraId="02098C44" w14:textId="77777777" w:rsidR="00F47C08" w:rsidRDefault="00410C4C">
      <w:pPr>
        <w:pStyle w:val="Tijeloteksta"/>
        <w:ind w:left="940"/>
      </w:pPr>
      <w:r>
        <w:t>1990 - Međunarodna konvencija o zaštiti prava svih radnika migranata i članova njihovih porodica (</w:t>
      </w:r>
      <w:hyperlink r:id="rId32">
        <w:r>
          <w:rPr>
            <w:color w:val="1F487C"/>
            <w:u w:val="single" w:color="1F487C"/>
          </w:rPr>
          <w:t>CMW</w:t>
        </w:r>
      </w:hyperlink>
      <w:r>
        <w:t>)</w:t>
      </w:r>
    </w:p>
    <w:p w14:paraId="4356CF17" w14:textId="77777777" w:rsidR="00F47C08" w:rsidRDefault="00F47C08">
      <w:pPr>
        <w:pStyle w:val="Tijeloteksta"/>
        <w:spacing w:before="1"/>
        <w:rPr>
          <w:sz w:val="13"/>
        </w:rPr>
      </w:pPr>
    </w:p>
    <w:p w14:paraId="74537CA5" w14:textId="77777777" w:rsidR="00F47C08" w:rsidRDefault="00410C4C">
      <w:pPr>
        <w:pStyle w:val="Tijeloteksta"/>
        <w:spacing w:before="93"/>
        <w:ind w:left="940"/>
      </w:pPr>
      <w:r>
        <w:t>1993. - Deklaracija o uklanjanju nasilja nad ženama (</w:t>
      </w:r>
      <w:hyperlink r:id="rId33">
        <w:r>
          <w:rPr>
            <w:color w:val="1F487C"/>
            <w:u w:val="single" w:color="1F487C"/>
          </w:rPr>
          <w:t>DEVAW</w:t>
        </w:r>
      </w:hyperlink>
      <w:r>
        <w:t>)</w:t>
      </w:r>
    </w:p>
    <w:p w14:paraId="41E1CE3C" w14:textId="77777777" w:rsidR="00F47C08" w:rsidRDefault="00F47C08">
      <w:pPr>
        <w:pStyle w:val="Tijeloteksta"/>
        <w:spacing w:before="3"/>
        <w:rPr>
          <w:sz w:val="13"/>
        </w:rPr>
      </w:pPr>
    </w:p>
    <w:p w14:paraId="0EB1BD39" w14:textId="77777777" w:rsidR="00F47C08" w:rsidRDefault="00410C4C">
      <w:pPr>
        <w:pStyle w:val="Tijeloteksta"/>
        <w:ind w:left="940"/>
      </w:pPr>
      <w:r>
        <w:t>2000. - Fakultativni protokol uz Konvenciju o pravima djeteta o učešću djece u oružanom sukobu (</w:t>
      </w:r>
      <w:hyperlink r:id="rId34">
        <w:r>
          <w:rPr>
            <w:color w:val="1F487C"/>
            <w:u w:val="single" w:color="1F487C"/>
          </w:rPr>
          <w:t>OP-1</w:t>
        </w:r>
        <w:r>
          <w:t>)</w:t>
        </w:r>
      </w:hyperlink>
    </w:p>
    <w:p w14:paraId="53B4FCFC" w14:textId="77777777" w:rsidR="00F47C08" w:rsidRDefault="00F47C08">
      <w:pPr>
        <w:pStyle w:val="Tijeloteksta"/>
        <w:spacing w:before="0"/>
        <w:rPr>
          <w:sz w:val="13"/>
        </w:rPr>
      </w:pPr>
    </w:p>
    <w:p w14:paraId="615A421C" w14:textId="77777777" w:rsidR="00F47C08" w:rsidRDefault="00410C4C">
      <w:pPr>
        <w:pStyle w:val="Tijeloteksta"/>
        <w:ind w:left="940"/>
      </w:pPr>
      <w:r>
        <w:t>2006. - Konvencija o pravima osoba sa invaliditetom (</w:t>
      </w:r>
      <w:hyperlink r:id="rId35">
        <w:r>
          <w:rPr>
            <w:color w:val="1F487C"/>
            <w:u w:val="single" w:color="1F487C"/>
          </w:rPr>
          <w:t>CRPD</w:t>
        </w:r>
        <w:r>
          <w:t>)</w:t>
        </w:r>
      </w:hyperlink>
    </w:p>
    <w:p w14:paraId="5EA721F5" w14:textId="77777777" w:rsidR="00F47C08" w:rsidRDefault="00F47C08">
      <w:pPr>
        <w:pStyle w:val="Tijeloteksta"/>
        <w:spacing w:before="1"/>
        <w:rPr>
          <w:sz w:val="13"/>
        </w:rPr>
      </w:pPr>
    </w:p>
    <w:p w14:paraId="4CCEA286" w14:textId="77777777" w:rsidR="00F47C08" w:rsidRDefault="00410C4C">
      <w:pPr>
        <w:pStyle w:val="Tijeloteksta"/>
        <w:ind w:left="940"/>
      </w:pPr>
      <w:r>
        <w:t>2006. - Međunarodna konvencija o zaštiti svih osoba od prisilnih nestanaka (</w:t>
      </w:r>
      <w:hyperlink r:id="rId36">
        <w:r>
          <w:rPr>
            <w:color w:val="1F487C"/>
            <w:u w:val="single" w:color="1F487C"/>
          </w:rPr>
          <w:t>ICPEP</w:t>
        </w:r>
      </w:hyperlink>
      <w:r>
        <w:t>)</w:t>
      </w:r>
    </w:p>
    <w:p w14:paraId="2E3DC573" w14:textId="77777777" w:rsidR="00F47C08" w:rsidRDefault="00F47C08">
      <w:pPr>
        <w:pStyle w:val="Tijeloteksta"/>
        <w:spacing w:before="0"/>
        <w:rPr>
          <w:sz w:val="13"/>
        </w:rPr>
      </w:pPr>
    </w:p>
    <w:p w14:paraId="12CC8D4B" w14:textId="77777777" w:rsidR="00F47C08" w:rsidRDefault="00410C4C">
      <w:pPr>
        <w:pStyle w:val="Tijeloteksta"/>
        <w:ind w:left="940"/>
      </w:pPr>
      <w:r>
        <w:t>2007. - Deklaracija o pravima autohtonih naroda (</w:t>
      </w:r>
      <w:hyperlink r:id="rId37">
        <w:r>
          <w:rPr>
            <w:color w:val="1F487C"/>
            <w:u w:val="single" w:color="1F487C"/>
          </w:rPr>
          <w:t>UNDRIP</w:t>
        </w:r>
        <w:r>
          <w:t>)</w:t>
        </w:r>
      </w:hyperlink>
    </w:p>
    <w:sectPr w:rsidR="00F47C08">
      <w:pgSz w:w="16840" w:h="11910" w:orient="landscape"/>
      <w:pgMar w:top="1100" w:right="420" w:bottom="1520" w:left="500" w:header="0" w:footer="1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1499" w14:textId="77777777" w:rsidR="00410C4C" w:rsidRDefault="00410C4C">
      <w:r>
        <w:separator/>
      </w:r>
    </w:p>
  </w:endnote>
  <w:endnote w:type="continuationSeparator" w:id="0">
    <w:p w14:paraId="46B5655B" w14:textId="77777777" w:rsidR="00410C4C" w:rsidRDefault="0041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A6E2" w14:textId="77777777" w:rsidR="00F47C08" w:rsidRDefault="00410C4C">
    <w:pPr>
      <w:pStyle w:val="Tijeloteksta"/>
      <w:spacing w:before="0" w:line="14" w:lineRule="auto"/>
    </w:pPr>
    <w:r>
      <w:rPr>
        <w:noProof/>
      </w:rPr>
      <w:drawing>
        <wp:anchor distT="0" distB="0" distL="0" distR="0" simplePos="0" relativeHeight="251182080" behindDoc="1" locked="0" layoutInCell="1" allowOverlap="1" wp14:anchorId="0E59DF88" wp14:editId="28E1273E">
          <wp:simplePos x="0" y="0"/>
          <wp:positionH relativeFrom="page">
            <wp:posOffset>457200</wp:posOffset>
          </wp:positionH>
          <wp:positionV relativeFrom="page">
            <wp:posOffset>6935470</wp:posOffset>
          </wp:positionV>
          <wp:extent cx="3165475" cy="431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54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83104" behindDoc="1" locked="0" layoutInCell="1" allowOverlap="1" wp14:anchorId="60AB5043" wp14:editId="2732F2E8">
          <wp:simplePos x="0" y="0"/>
          <wp:positionH relativeFrom="page">
            <wp:posOffset>7915153</wp:posOffset>
          </wp:positionH>
          <wp:positionV relativeFrom="page">
            <wp:posOffset>6587139</wp:posOffset>
          </wp:positionV>
          <wp:extent cx="2197374" cy="7451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97374" cy="745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6E44" w14:textId="77777777" w:rsidR="00410C4C" w:rsidRDefault="00410C4C">
      <w:r>
        <w:separator/>
      </w:r>
    </w:p>
  </w:footnote>
  <w:footnote w:type="continuationSeparator" w:id="0">
    <w:p w14:paraId="1DC19C03" w14:textId="77777777" w:rsidR="00410C4C" w:rsidRDefault="0041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194"/>
    <w:multiLevelType w:val="hybridMultilevel"/>
    <w:tmpl w:val="D8908B92"/>
    <w:lvl w:ilvl="0" w:tplc="F65CBBC2">
      <w:numFmt w:val="bullet"/>
      <w:lvlText w:val=""/>
      <w:lvlJc w:val="left"/>
      <w:pPr>
        <w:ind w:left="595" w:hanging="360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B4FA5AB8">
      <w:numFmt w:val="bullet"/>
      <w:lvlText w:val="•"/>
      <w:lvlJc w:val="left"/>
      <w:pPr>
        <w:ind w:left="1331" w:hanging="360"/>
      </w:pPr>
      <w:rPr>
        <w:rFonts w:hint="default"/>
        <w:lang w:val="en-GB" w:eastAsia="en-GB" w:bidi="en-GB"/>
      </w:rPr>
    </w:lvl>
    <w:lvl w:ilvl="2" w:tplc="C7CC9A04">
      <w:numFmt w:val="bullet"/>
      <w:lvlText w:val="•"/>
      <w:lvlJc w:val="left"/>
      <w:pPr>
        <w:ind w:left="2063" w:hanging="360"/>
      </w:pPr>
      <w:rPr>
        <w:rFonts w:hint="default"/>
        <w:lang w:val="en-GB" w:eastAsia="en-GB" w:bidi="en-GB"/>
      </w:rPr>
    </w:lvl>
    <w:lvl w:ilvl="3" w:tplc="F85A4DAA">
      <w:numFmt w:val="bullet"/>
      <w:lvlText w:val="•"/>
      <w:lvlJc w:val="left"/>
      <w:pPr>
        <w:ind w:left="2794" w:hanging="360"/>
      </w:pPr>
      <w:rPr>
        <w:rFonts w:hint="default"/>
        <w:lang w:val="en-GB" w:eastAsia="en-GB" w:bidi="en-GB"/>
      </w:rPr>
    </w:lvl>
    <w:lvl w:ilvl="4" w:tplc="F8768710">
      <w:numFmt w:val="bullet"/>
      <w:lvlText w:val="•"/>
      <w:lvlJc w:val="left"/>
      <w:pPr>
        <w:ind w:left="3526" w:hanging="360"/>
      </w:pPr>
      <w:rPr>
        <w:rFonts w:hint="default"/>
        <w:lang w:val="en-GB" w:eastAsia="en-GB" w:bidi="en-GB"/>
      </w:rPr>
    </w:lvl>
    <w:lvl w:ilvl="5" w:tplc="0DB893C8">
      <w:numFmt w:val="bullet"/>
      <w:lvlText w:val="•"/>
      <w:lvlJc w:val="left"/>
      <w:pPr>
        <w:ind w:left="4257" w:hanging="360"/>
      </w:pPr>
      <w:rPr>
        <w:rFonts w:hint="default"/>
        <w:lang w:val="en-GB" w:eastAsia="en-GB" w:bidi="en-GB"/>
      </w:rPr>
    </w:lvl>
    <w:lvl w:ilvl="6" w:tplc="FC7CEF02">
      <w:numFmt w:val="bullet"/>
      <w:lvlText w:val="•"/>
      <w:lvlJc w:val="left"/>
      <w:pPr>
        <w:ind w:left="4989" w:hanging="360"/>
      </w:pPr>
      <w:rPr>
        <w:rFonts w:hint="default"/>
        <w:lang w:val="en-GB" w:eastAsia="en-GB" w:bidi="en-GB"/>
      </w:rPr>
    </w:lvl>
    <w:lvl w:ilvl="7" w:tplc="BC2EC9A6">
      <w:numFmt w:val="bullet"/>
      <w:lvlText w:val="•"/>
      <w:lvlJc w:val="left"/>
      <w:pPr>
        <w:ind w:left="5720" w:hanging="360"/>
      </w:pPr>
      <w:rPr>
        <w:rFonts w:hint="default"/>
        <w:lang w:val="en-GB" w:eastAsia="en-GB" w:bidi="en-GB"/>
      </w:rPr>
    </w:lvl>
    <w:lvl w:ilvl="8" w:tplc="71B80450">
      <w:numFmt w:val="bullet"/>
      <w:lvlText w:val="•"/>
      <w:lvlJc w:val="left"/>
      <w:pPr>
        <w:ind w:left="645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2396395"/>
    <w:multiLevelType w:val="hybridMultilevel"/>
    <w:tmpl w:val="16B688DC"/>
    <w:lvl w:ilvl="0" w:tplc="CBCA9B62">
      <w:numFmt w:val="bullet"/>
      <w:lvlText w:val=""/>
      <w:lvlJc w:val="left"/>
      <w:pPr>
        <w:ind w:left="595" w:hanging="327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65480792">
      <w:numFmt w:val="bullet"/>
      <w:lvlText w:val="•"/>
      <w:lvlJc w:val="left"/>
      <w:pPr>
        <w:ind w:left="1331" w:hanging="327"/>
      </w:pPr>
      <w:rPr>
        <w:rFonts w:hint="default"/>
        <w:lang w:val="en-GB" w:eastAsia="en-GB" w:bidi="en-GB"/>
      </w:rPr>
    </w:lvl>
    <w:lvl w:ilvl="2" w:tplc="D67AB094">
      <w:numFmt w:val="bullet"/>
      <w:lvlText w:val="•"/>
      <w:lvlJc w:val="left"/>
      <w:pPr>
        <w:ind w:left="2063" w:hanging="327"/>
      </w:pPr>
      <w:rPr>
        <w:rFonts w:hint="default"/>
        <w:lang w:val="en-GB" w:eastAsia="en-GB" w:bidi="en-GB"/>
      </w:rPr>
    </w:lvl>
    <w:lvl w:ilvl="3" w:tplc="CB52AE58">
      <w:numFmt w:val="bullet"/>
      <w:lvlText w:val="•"/>
      <w:lvlJc w:val="left"/>
      <w:pPr>
        <w:ind w:left="2794" w:hanging="327"/>
      </w:pPr>
      <w:rPr>
        <w:rFonts w:hint="default"/>
        <w:lang w:val="en-GB" w:eastAsia="en-GB" w:bidi="en-GB"/>
      </w:rPr>
    </w:lvl>
    <w:lvl w:ilvl="4" w:tplc="F34EB1DC">
      <w:numFmt w:val="bullet"/>
      <w:lvlText w:val="•"/>
      <w:lvlJc w:val="left"/>
      <w:pPr>
        <w:ind w:left="3526" w:hanging="327"/>
      </w:pPr>
      <w:rPr>
        <w:rFonts w:hint="default"/>
        <w:lang w:val="en-GB" w:eastAsia="en-GB" w:bidi="en-GB"/>
      </w:rPr>
    </w:lvl>
    <w:lvl w:ilvl="5" w:tplc="E7F8B7DA">
      <w:numFmt w:val="bullet"/>
      <w:lvlText w:val="•"/>
      <w:lvlJc w:val="left"/>
      <w:pPr>
        <w:ind w:left="4257" w:hanging="327"/>
      </w:pPr>
      <w:rPr>
        <w:rFonts w:hint="default"/>
        <w:lang w:val="en-GB" w:eastAsia="en-GB" w:bidi="en-GB"/>
      </w:rPr>
    </w:lvl>
    <w:lvl w:ilvl="6" w:tplc="B5947844">
      <w:numFmt w:val="bullet"/>
      <w:lvlText w:val="•"/>
      <w:lvlJc w:val="left"/>
      <w:pPr>
        <w:ind w:left="4989" w:hanging="327"/>
      </w:pPr>
      <w:rPr>
        <w:rFonts w:hint="default"/>
        <w:lang w:val="en-GB" w:eastAsia="en-GB" w:bidi="en-GB"/>
      </w:rPr>
    </w:lvl>
    <w:lvl w:ilvl="7" w:tplc="29F04D2C">
      <w:numFmt w:val="bullet"/>
      <w:lvlText w:val="•"/>
      <w:lvlJc w:val="left"/>
      <w:pPr>
        <w:ind w:left="5720" w:hanging="327"/>
      </w:pPr>
      <w:rPr>
        <w:rFonts w:hint="default"/>
        <w:lang w:val="en-GB" w:eastAsia="en-GB" w:bidi="en-GB"/>
      </w:rPr>
    </w:lvl>
    <w:lvl w:ilvl="8" w:tplc="DF7C237A">
      <w:numFmt w:val="bullet"/>
      <w:lvlText w:val="•"/>
      <w:lvlJc w:val="left"/>
      <w:pPr>
        <w:ind w:left="6452" w:hanging="327"/>
      </w:pPr>
      <w:rPr>
        <w:rFonts w:hint="default"/>
        <w:lang w:val="en-GB" w:eastAsia="en-GB" w:bidi="en-GB"/>
      </w:rPr>
    </w:lvl>
  </w:abstractNum>
  <w:abstractNum w:abstractNumId="2" w15:restartNumberingAfterBreak="0">
    <w:nsid w:val="03EE6E77"/>
    <w:multiLevelType w:val="hybridMultilevel"/>
    <w:tmpl w:val="112286A4"/>
    <w:lvl w:ilvl="0" w:tplc="AB7A02DE">
      <w:numFmt w:val="bullet"/>
      <w:lvlText w:val=""/>
      <w:lvlJc w:val="left"/>
      <w:pPr>
        <w:ind w:left="421" w:hanging="284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3CF2764A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6ADE6024">
      <w:numFmt w:val="bullet"/>
      <w:lvlText w:val="•"/>
      <w:lvlJc w:val="left"/>
      <w:pPr>
        <w:ind w:left="1918" w:hanging="284"/>
      </w:pPr>
      <w:rPr>
        <w:rFonts w:hint="default"/>
        <w:lang w:val="en-GB" w:eastAsia="en-GB" w:bidi="en-GB"/>
      </w:rPr>
    </w:lvl>
    <w:lvl w:ilvl="3" w:tplc="BC6E6A0A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9190AFDC">
      <w:numFmt w:val="bullet"/>
      <w:lvlText w:val="•"/>
      <w:lvlJc w:val="left"/>
      <w:pPr>
        <w:ind w:left="3417" w:hanging="284"/>
      </w:pPr>
      <w:rPr>
        <w:rFonts w:hint="default"/>
        <w:lang w:val="en-GB" w:eastAsia="en-GB" w:bidi="en-GB"/>
      </w:rPr>
    </w:lvl>
    <w:lvl w:ilvl="5" w:tplc="155482BA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9670CA00">
      <w:numFmt w:val="bullet"/>
      <w:lvlText w:val="•"/>
      <w:lvlJc w:val="left"/>
      <w:pPr>
        <w:ind w:left="4916" w:hanging="284"/>
      </w:pPr>
      <w:rPr>
        <w:rFonts w:hint="default"/>
        <w:lang w:val="en-GB" w:eastAsia="en-GB" w:bidi="en-GB"/>
      </w:rPr>
    </w:lvl>
    <w:lvl w:ilvl="7" w:tplc="0FCE9DAC">
      <w:numFmt w:val="bullet"/>
      <w:lvlText w:val="•"/>
      <w:lvlJc w:val="left"/>
      <w:pPr>
        <w:ind w:left="5665" w:hanging="284"/>
      </w:pPr>
      <w:rPr>
        <w:rFonts w:hint="default"/>
        <w:lang w:val="en-GB" w:eastAsia="en-GB" w:bidi="en-GB"/>
      </w:rPr>
    </w:lvl>
    <w:lvl w:ilvl="8" w:tplc="4C72081C">
      <w:numFmt w:val="bullet"/>
      <w:lvlText w:val="•"/>
      <w:lvlJc w:val="left"/>
      <w:pPr>
        <w:ind w:left="6415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17A259B8"/>
    <w:multiLevelType w:val="hybridMultilevel"/>
    <w:tmpl w:val="50CAB278"/>
    <w:lvl w:ilvl="0" w:tplc="2CB0E472">
      <w:numFmt w:val="bullet"/>
      <w:lvlText w:val=""/>
      <w:lvlJc w:val="left"/>
      <w:pPr>
        <w:ind w:left="421" w:hanging="284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6B82D1E4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D4AC75E2">
      <w:numFmt w:val="bullet"/>
      <w:lvlText w:val="•"/>
      <w:lvlJc w:val="left"/>
      <w:pPr>
        <w:ind w:left="1918" w:hanging="284"/>
      </w:pPr>
      <w:rPr>
        <w:rFonts w:hint="default"/>
        <w:lang w:val="en-GB" w:eastAsia="en-GB" w:bidi="en-GB"/>
      </w:rPr>
    </w:lvl>
    <w:lvl w:ilvl="3" w:tplc="D7044D6A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3662D392">
      <w:numFmt w:val="bullet"/>
      <w:lvlText w:val="•"/>
      <w:lvlJc w:val="left"/>
      <w:pPr>
        <w:ind w:left="3417" w:hanging="284"/>
      </w:pPr>
      <w:rPr>
        <w:rFonts w:hint="default"/>
        <w:lang w:val="en-GB" w:eastAsia="en-GB" w:bidi="en-GB"/>
      </w:rPr>
    </w:lvl>
    <w:lvl w:ilvl="5" w:tplc="0F2C4610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41B8A146">
      <w:numFmt w:val="bullet"/>
      <w:lvlText w:val="•"/>
      <w:lvlJc w:val="left"/>
      <w:pPr>
        <w:ind w:left="4916" w:hanging="284"/>
      </w:pPr>
      <w:rPr>
        <w:rFonts w:hint="default"/>
        <w:lang w:val="en-GB" w:eastAsia="en-GB" w:bidi="en-GB"/>
      </w:rPr>
    </w:lvl>
    <w:lvl w:ilvl="7" w:tplc="A31C0EA8">
      <w:numFmt w:val="bullet"/>
      <w:lvlText w:val="•"/>
      <w:lvlJc w:val="left"/>
      <w:pPr>
        <w:ind w:left="5665" w:hanging="284"/>
      </w:pPr>
      <w:rPr>
        <w:rFonts w:hint="default"/>
        <w:lang w:val="en-GB" w:eastAsia="en-GB" w:bidi="en-GB"/>
      </w:rPr>
    </w:lvl>
    <w:lvl w:ilvl="8" w:tplc="9894D690">
      <w:numFmt w:val="bullet"/>
      <w:lvlText w:val="•"/>
      <w:lvlJc w:val="left"/>
      <w:pPr>
        <w:ind w:left="6415" w:hanging="284"/>
      </w:pPr>
      <w:rPr>
        <w:rFonts w:hint="default"/>
        <w:lang w:val="en-GB" w:eastAsia="en-GB" w:bidi="en-GB"/>
      </w:rPr>
    </w:lvl>
  </w:abstractNum>
  <w:abstractNum w:abstractNumId="4" w15:restartNumberingAfterBreak="0">
    <w:nsid w:val="2A6F2DCB"/>
    <w:multiLevelType w:val="hybridMultilevel"/>
    <w:tmpl w:val="04208498"/>
    <w:lvl w:ilvl="0" w:tplc="458210F4">
      <w:numFmt w:val="bullet"/>
      <w:lvlText w:val=""/>
      <w:lvlJc w:val="left"/>
      <w:pPr>
        <w:ind w:left="551" w:hanging="284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C56A14B4">
      <w:numFmt w:val="bullet"/>
      <w:lvlText w:val="•"/>
      <w:lvlJc w:val="left"/>
      <w:pPr>
        <w:ind w:left="1295" w:hanging="284"/>
      </w:pPr>
      <w:rPr>
        <w:rFonts w:hint="default"/>
        <w:lang w:val="en-GB" w:eastAsia="en-GB" w:bidi="en-GB"/>
      </w:rPr>
    </w:lvl>
    <w:lvl w:ilvl="2" w:tplc="BEE01824">
      <w:numFmt w:val="bullet"/>
      <w:lvlText w:val="•"/>
      <w:lvlJc w:val="left"/>
      <w:pPr>
        <w:ind w:left="2031" w:hanging="284"/>
      </w:pPr>
      <w:rPr>
        <w:rFonts w:hint="default"/>
        <w:lang w:val="en-GB" w:eastAsia="en-GB" w:bidi="en-GB"/>
      </w:rPr>
    </w:lvl>
    <w:lvl w:ilvl="3" w:tplc="741E3B8C">
      <w:numFmt w:val="bullet"/>
      <w:lvlText w:val="•"/>
      <w:lvlJc w:val="left"/>
      <w:pPr>
        <w:ind w:left="2766" w:hanging="284"/>
      </w:pPr>
      <w:rPr>
        <w:rFonts w:hint="default"/>
        <w:lang w:val="en-GB" w:eastAsia="en-GB" w:bidi="en-GB"/>
      </w:rPr>
    </w:lvl>
    <w:lvl w:ilvl="4" w:tplc="EABA9C14">
      <w:numFmt w:val="bullet"/>
      <w:lvlText w:val="•"/>
      <w:lvlJc w:val="left"/>
      <w:pPr>
        <w:ind w:left="3502" w:hanging="284"/>
      </w:pPr>
      <w:rPr>
        <w:rFonts w:hint="default"/>
        <w:lang w:val="en-GB" w:eastAsia="en-GB" w:bidi="en-GB"/>
      </w:rPr>
    </w:lvl>
    <w:lvl w:ilvl="5" w:tplc="2CDC7672">
      <w:numFmt w:val="bullet"/>
      <w:lvlText w:val="•"/>
      <w:lvlJc w:val="left"/>
      <w:pPr>
        <w:ind w:left="4237" w:hanging="284"/>
      </w:pPr>
      <w:rPr>
        <w:rFonts w:hint="default"/>
        <w:lang w:val="en-GB" w:eastAsia="en-GB" w:bidi="en-GB"/>
      </w:rPr>
    </w:lvl>
    <w:lvl w:ilvl="6" w:tplc="9126DF58">
      <w:numFmt w:val="bullet"/>
      <w:lvlText w:val="•"/>
      <w:lvlJc w:val="left"/>
      <w:pPr>
        <w:ind w:left="4973" w:hanging="284"/>
      </w:pPr>
      <w:rPr>
        <w:rFonts w:hint="default"/>
        <w:lang w:val="en-GB" w:eastAsia="en-GB" w:bidi="en-GB"/>
      </w:rPr>
    </w:lvl>
    <w:lvl w:ilvl="7" w:tplc="BE40495C">
      <w:numFmt w:val="bullet"/>
      <w:lvlText w:val="•"/>
      <w:lvlJc w:val="left"/>
      <w:pPr>
        <w:ind w:left="5708" w:hanging="284"/>
      </w:pPr>
      <w:rPr>
        <w:rFonts w:hint="default"/>
        <w:lang w:val="en-GB" w:eastAsia="en-GB" w:bidi="en-GB"/>
      </w:rPr>
    </w:lvl>
    <w:lvl w:ilvl="8" w:tplc="B8CE3BC2">
      <w:numFmt w:val="bullet"/>
      <w:lvlText w:val="•"/>
      <w:lvlJc w:val="left"/>
      <w:pPr>
        <w:ind w:left="6444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2DC81859"/>
    <w:multiLevelType w:val="hybridMultilevel"/>
    <w:tmpl w:val="ACAA8D58"/>
    <w:lvl w:ilvl="0" w:tplc="136EAE36">
      <w:numFmt w:val="bullet"/>
      <w:lvlText w:val=""/>
      <w:lvlJc w:val="left"/>
      <w:pPr>
        <w:ind w:left="410" w:hanging="284"/>
      </w:pPr>
      <w:rPr>
        <w:rFonts w:ascii="Symbol" w:eastAsia="Symbol" w:hAnsi="Symbol" w:cs="Symbol" w:hint="default"/>
        <w:color w:val="1F487C"/>
        <w:w w:val="99"/>
        <w:sz w:val="20"/>
        <w:szCs w:val="20"/>
        <w:lang w:val="en-GB" w:eastAsia="en-GB" w:bidi="en-GB"/>
      </w:rPr>
    </w:lvl>
    <w:lvl w:ilvl="1" w:tplc="D354EAB8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4AC6F8DC">
      <w:numFmt w:val="bullet"/>
      <w:lvlText w:val="•"/>
      <w:lvlJc w:val="left"/>
      <w:pPr>
        <w:ind w:left="1919" w:hanging="284"/>
      </w:pPr>
      <w:rPr>
        <w:rFonts w:hint="default"/>
        <w:lang w:val="en-GB" w:eastAsia="en-GB" w:bidi="en-GB"/>
      </w:rPr>
    </w:lvl>
    <w:lvl w:ilvl="3" w:tplc="97A64582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F3FEE60E">
      <w:numFmt w:val="bullet"/>
      <w:lvlText w:val="•"/>
      <w:lvlJc w:val="left"/>
      <w:pPr>
        <w:ind w:left="3418" w:hanging="284"/>
      </w:pPr>
      <w:rPr>
        <w:rFonts w:hint="default"/>
        <w:lang w:val="en-GB" w:eastAsia="en-GB" w:bidi="en-GB"/>
      </w:rPr>
    </w:lvl>
    <w:lvl w:ilvl="5" w:tplc="30DCD456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7BD06672">
      <w:numFmt w:val="bullet"/>
      <w:lvlText w:val="•"/>
      <w:lvlJc w:val="left"/>
      <w:pPr>
        <w:ind w:left="4917" w:hanging="284"/>
      </w:pPr>
      <w:rPr>
        <w:rFonts w:hint="default"/>
        <w:lang w:val="en-GB" w:eastAsia="en-GB" w:bidi="en-GB"/>
      </w:rPr>
    </w:lvl>
    <w:lvl w:ilvl="7" w:tplc="BEFC6B2C">
      <w:numFmt w:val="bullet"/>
      <w:lvlText w:val="•"/>
      <w:lvlJc w:val="left"/>
      <w:pPr>
        <w:ind w:left="5666" w:hanging="284"/>
      </w:pPr>
      <w:rPr>
        <w:rFonts w:hint="default"/>
        <w:lang w:val="en-GB" w:eastAsia="en-GB" w:bidi="en-GB"/>
      </w:rPr>
    </w:lvl>
    <w:lvl w:ilvl="8" w:tplc="00DAE958">
      <w:numFmt w:val="bullet"/>
      <w:lvlText w:val="•"/>
      <w:lvlJc w:val="left"/>
      <w:pPr>
        <w:ind w:left="6416" w:hanging="284"/>
      </w:pPr>
      <w:rPr>
        <w:rFonts w:hint="default"/>
        <w:lang w:val="en-GB" w:eastAsia="en-GB" w:bidi="en-GB"/>
      </w:rPr>
    </w:lvl>
  </w:abstractNum>
  <w:abstractNum w:abstractNumId="6" w15:restartNumberingAfterBreak="0">
    <w:nsid w:val="2FDA73A2"/>
    <w:multiLevelType w:val="hybridMultilevel"/>
    <w:tmpl w:val="C83E736E"/>
    <w:lvl w:ilvl="0" w:tplc="CCC89D2C">
      <w:numFmt w:val="bullet"/>
      <w:lvlText w:val=""/>
      <w:lvlJc w:val="left"/>
      <w:pPr>
        <w:ind w:left="410" w:hanging="284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4008072C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71FAFD86">
      <w:numFmt w:val="bullet"/>
      <w:lvlText w:val="•"/>
      <w:lvlJc w:val="left"/>
      <w:pPr>
        <w:ind w:left="1919" w:hanging="284"/>
      </w:pPr>
      <w:rPr>
        <w:rFonts w:hint="default"/>
        <w:lang w:val="en-GB" w:eastAsia="en-GB" w:bidi="en-GB"/>
      </w:rPr>
    </w:lvl>
    <w:lvl w:ilvl="3" w:tplc="C910FE48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D1D6AFCE">
      <w:numFmt w:val="bullet"/>
      <w:lvlText w:val="•"/>
      <w:lvlJc w:val="left"/>
      <w:pPr>
        <w:ind w:left="3418" w:hanging="284"/>
      </w:pPr>
      <w:rPr>
        <w:rFonts w:hint="default"/>
        <w:lang w:val="en-GB" w:eastAsia="en-GB" w:bidi="en-GB"/>
      </w:rPr>
    </w:lvl>
    <w:lvl w:ilvl="5" w:tplc="0EBCBA60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7FEAD72A">
      <w:numFmt w:val="bullet"/>
      <w:lvlText w:val="•"/>
      <w:lvlJc w:val="left"/>
      <w:pPr>
        <w:ind w:left="4917" w:hanging="284"/>
      </w:pPr>
      <w:rPr>
        <w:rFonts w:hint="default"/>
        <w:lang w:val="en-GB" w:eastAsia="en-GB" w:bidi="en-GB"/>
      </w:rPr>
    </w:lvl>
    <w:lvl w:ilvl="7" w:tplc="10781B30">
      <w:numFmt w:val="bullet"/>
      <w:lvlText w:val="•"/>
      <w:lvlJc w:val="left"/>
      <w:pPr>
        <w:ind w:left="5666" w:hanging="284"/>
      </w:pPr>
      <w:rPr>
        <w:rFonts w:hint="default"/>
        <w:lang w:val="en-GB" w:eastAsia="en-GB" w:bidi="en-GB"/>
      </w:rPr>
    </w:lvl>
    <w:lvl w:ilvl="8" w:tplc="56F44E76">
      <w:numFmt w:val="bullet"/>
      <w:lvlText w:val="•"/>
      <w:lvlJc w:val="left"/>
      <w:pPr>
        <w:ind w:left="6416" w:hanging="284"/>
      </w:pPr>
      <w:rPr>
        <w:rFonts w:hint="default"/>
        <w:lang w:val="en-GB" w:eastAsia="en-GB" w:bidi="en-GB"/>
      </w:rPr>
    </w:lvl>
  </w:abstractNum>
  <w:abstractNum w:abstractNumId="7" w15:restartNumberingAfterBreak="0">
    <w:nsid w:val="32FD4D5D"/>
    <w:multiLevelType w:val="hybridMultilevel"/>
    <w:tmpl w:val="664E1F96"/>
    <w:lvl w:ilvl="0" w:tplc="2FE26738">
      <w:numFmt w:val="bullet"/>
      <w:lvlText w:val=""/>
      <w:lvlJc w:val="left"/>
      <w:pPr>
        <w:ind w:left="410" w:hanging="284"/>
      </w:pPr>
      <w:rPr>
        <w:rFonts w:ascii="Symbol" w:eastAsia="Symbol" w:hAnsi="Symbol" w:cs="Symbol" w:hint="default"/>
        <w:color w:val="1F487C"/>
        <w:w w:val="99"/>
        <w:sz w:val="20"/>
        <w:szCs w:val="20"/>
        <w:lang w:val="en-GB" w:eastAsia="en-GB" w:bidi="en-GB"/>
      </w:rPr>
    </w:lvl>
    <w:lvl w:ilvl="1" w:tplc="2F042574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3FDAE5C6">
      <w:numFmt w:val="bullet"/>
      <w:lvlText w:val="•"/>
      <w:lvlJc w:val="left"/>
      <w:pPr>
        <w:ind w:left="1919" w:hanging="284"/>
      </w:pPr>
      <w:rPr>
        <w:rFonts w:hint="default"/>
        <w:lang w:val="en-GB" w:eastAsia="en-GB" w:bidi="en-GB"/>
      </w:rPr>
    </w:lvl>
    <w:lvl w:ilvl="3" w:tplc="8836E2BC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F126FF18">
      <w:numFmt w:val="bullet"/>
      <w:lvlText w:val="•"/>
      <w:lvlJc w:val="left"/>
      <w:pPr>
        <w:ind w:left="3418" w:hanging="284"/>
      </w:pPr>
      <w:rPr>
        <w:rFonts w:hint="default"/>
        <w:lang w:val="en-GB" w:eastAsia="en-GB" w:bidi="en-GB"/>
      </w:rPr>
    </w:lvl>
    <w:lvl w:ilvl="5" w:tplc="00308E4E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C3A89034">
      <w:numFmt w:val="bullet"/>
      <w:lvlText w:val="•"/>
      <w:lvlJc w:val="left"/>
      <w:pPr>
        <w:ind w:left="4917" w:hanging="284"/>
      </w:pPr>
      <w:rPr>
        <w:rFonts w:hint="default"/>
        <w:lang w:val="en-GB" w:eastAsia="en-GB" w:bidi="en-GB"/>
      </w:rPr>
    </w:lvl>
    <w:lvl w:ilvl="7" w:tplc="854882D4">
      <w:numFmt w:val="bullet"/>
      <w:lvlText w:val="•"/>
      <w:lvlJc w:val="left"/>
      <w:pPr>
        <w:ind w:left="5666" w:hanging="284"/>
      </w:pPr>
      <w:rPr>
        <w:rFonts w:hint="default"/>
        <w:lang w:val="en-GB" w:eastAsia="en-GB" w:bidi="en-GB"/>
      </w:rPr>
    </w:lvl>
    <w:lvl w:ilvl="8" w:tplc="5E3ECCC8">
      <w:numFmt w:val="bullet"/>
      <w:lvlText w:val="•"/>
      <w:lvlJc w:val="left"/>
      <w:pPr>
        <w:ind w:left="6416" w:hanging="284"/>
      </w:pPr>
      <w:rPr>
        <w:rFonts w:hint="default"/>
        <w:lang w:val="en-GB" w:eastAsia="en-GB" w:bidi="en-GB"/>
      </w:rPr>
    </w:lvl>
  </w:abstractNum>
  <w:abstractNum w:abstractNumId="8" w15:restartNumberingAfterBreak="0">
    <w:nsid w:val="35A4170D"/>
    <w:multiLevelType w:val="hybridMultilevel"/>
    <w:tmpl w:val="23E44914"/>
    <w:lvl w:ilvl="0" w:tplc="1B8891E4">
      <w:numFmt w:val="bullet"/>
      <w:lvlText w:val=""/>
      <w:lvlJc w:val="left"/>
      <w:pPr>
        <w:ind w:left="551" w:hanging="284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558412E0">
      <w:numFmt w:val="bullet"/>
      <w:lvlText w:val="•"/>
      <w:lvlJc w:val="left"/>
      <w:pPr>
        <w:ind w:left="1295" w:hanging="284"/>
      </w:pPr>
      <w:rPr>
        <w:rFonts w:hint="default"/>
        <w:lang w:val="en-GB" w:eastAsia="en-GB" w:bidi="en-GB"/>
      </w:rPr>
    </w:lvl>
    <w:lvl w:ilvl="2" w:tplc="70504460">
      <w:numFmt w:val="bullet"/>
      <w:lvlText w:val="•"/>
      <w:lvlJc w:val="left"/>
      <w:pPr>
        <w:ind w:left="2031" w:hanging="284"/>
      </w:pPr>
      <w:rPr>
        <w:rFonts w:hint="default"/>
        <w:lang w:val="en-GB" w:eastAsia="en-GB" w:bidi="en-GB"/>
      </w:rPr>
    </w:lvl>
    <w:lvl w:ilvl="3" w:tplc="93BE6974">
      <w:numFmt w:val="bullet"/>
      <w:lvlText w:val="•"/>
      <w:lvlJc w:val="left"/>
      <w:pPr>
        <w:ind w:left="2766" w:hanging="284"/>
      </w:pPr>
      <w:rPr>
        <w:rFonts w:hint="default"/>
        <w:lang w:val="en-GB" w:eastAsia="en-GB" w:bidi="en-GB"/>
      </w:rPr>
    </w:lvl>
    <w:lvl w:ilvl="4" w:tplc="DDAA825C">
      <w:numFmt w:val="bullet"/>
      <w:lvlText w:val="•"/>
      <w:lvlJc w:val="left"/>
      <w:pPr>
        <w:ind w:left="3502" w:hanging="284"/>
      </w:pPr>
      <w:rPr>
        <w:rFonts w:hint="default"/>
        <w:lang w:val="en-GB" w:eastAsia="en-GB" w:bidi="en-GB"/>
      </w:rPr>
    </w:lvl>
    <w:lvl w:ilvl="5" w:tplc="90E8AAAA">
      <w:numFmt w:val="bullet"/>
      <w:lvlText w:val="•"/>
      <w:lvlJc w:val="left"/>
      <w:pPr>
        <w:ind w:left="4237" w:hanging="284"/>
      </w:pPr>
      <w:rPr>
        <w:rFonts w:hint="default"/>
        <w:lang w:val="en-GB" w:eastAsia="en-GB" w:bidi="en-GB"/>
      </w:rPr>
    </w:lvl>
    <w:lvl w:ilvl="6" w:tplc="CD189600">
      <w:numFmt w:val="bullet"/>
      <w:lvlText w:val="•"/>
      <w:lvlJc w:val="left"/>
      <w:pPr>
        <w:ind w:left="4973" w:hanging="284"/>
      </w:pPr>
      <w:rPr>
        <w:rFonts w:hint="default"/>
        <w:lang w:val="en-GB" w:eastAsia="en-GB" w:bidi="en-GB"/>
      </w:rPr>
    </w:lvl>
    <w:lvl w:ilvl="7" w:tplc="21DE9CD6">
      <w:numFmt w:val="bullet"/>
      <w:lvlText w:val="•"/>
      <w:lvlJc w:val="left"/>
      <w:pPr>
        <w:ind w:left="5708" w:hanging="284"/>
      </w:pPr>
      <w:rPr>
        <w:rFonts w:hint="default"/>
        <w:lang w:val="en-GB" w:eastAsia="en-GB" w:bidi="en-GB"/>
      </w:rPr>
    </w:lvl>
    <w:lvl w:ilvl="8" w:tplc="43F69B3E">
      <w:numFmt w:val="bullet"/>
      <w:lvlText w:val="•"/>
      <w:lvlJc w:val="left"/>
      <w:pPr>
        <w:ind w:left="6444" w:hanging="284"/>
      </w:pPr>
      <w:rPr>
        <w:rFonts w:hint="default"/>
        <w:lang w:val="en-GB" w:eastAsia="en-GB" w:bidi="en-GB"/>
      </w:rPr>
    </w:lvl>
  </w:abstractNum>
  <w:abstractNum w:abstractNumId="9" w15:restartNumberingAfterBreak="0">
    <w:nsid w:val="49730D4C"/>
    <w:multiLevelType w:val="hybridMultilevel"/>
    <w:tmpl w:val="B32C3B40"/>
    <w:lvl w:ilvl="0" w:tplc="82F20EDA">
      <w:numFmt w:val="bullet"/>
      <w:lvlText w:val=""/>
      <w:lvlJc w:val="left"/>
      <w:pPr>
        <w:ind w:left="421" w:hanging="284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FF060F2E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9BB4CEC6">
      <w:numFmt w:val="bullet"/>
      <w:lvlText w:val="•"/>
      <w:lvlJc w:val="left"/>
      <w:pPr>
        <w:ind w:left="1918" w:hanging="284"/>
      </w:pPr>
      <w:rPr>
        <w:rFonts w:hint="default"/>
        <w:lang w:val="en-GB" w:eastAsia="en-GB" w:bidi="en-GB"/>
      </w:rPr>
    </w:lvl>
    <w:lvl w:ilvl="3" w:tplc="03C4BC20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AA6C61CC">
      <w:numFmt w:val="bullet"/>
      <w:lvlText w:val="•"/>
      <w:lvlJc w:val="left"/>
      <w:pPr>
        <w:ind w:left="3417" w:hanging="284"/>
      </w:pPr>
      <w:rPr>
        <w:rFonts w:hint="default"/>
        <w:lang w:val="en-GB" w:eastAsia="en-GB" w:bidi="en-GB"/>
      </w:rPr>
    </w:lvl>
    <w:lvl w:ilvl="5" w:tplc="4E5476A0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3530D73C">
      <w:numFmt w:val="bullet"/>
      <w:lvlText w:val="•"/>
      <w:lvlJc w:val="left"/>
      <w:pPr>
        <w:ind w:left="4916" w:hanging="284"/>
      </w:pPr>
      <w:rPr>
        <w:rFonts w:hint="default"/>
        <w:lang w:val="en-GB" w:eastAsia="en-GB" w:bidi="en-GB"/>
      </w:rPr>
    </w:lvl>
    <w:lvl w:ilvl="7" w:tplc="A704F5CC">
      <w:numFmt w:val="bullet"/>
      <w:lvlText w:val="•"/>
      <w:lvlJc w:val="left"/>
      <w:pPr>
        <w:ind w:left="5665" w:hanging="284"/>
      </w:pPr>
      <w:rPr>
        <w:rFonts w:hint="default"/>
        <w:lang w:val="en-GB" w:eastAsia="en-GB" w:bidi="en-GB"/>
      </w:rPr>
    </w:lvl>
    <w:lvl w:ilvl="8" w:tplc="265C15BC">
      <w:numFmt w:val="bullet"/>
      <w:lvlText w:val="•"/>
      <w:lvlJc w:val="left"/>
      <w:pPr>
        <w:ind w:left="6415" w:hanging="284"/>
      </w:pPr>
      <w:rPr>
        <w:rFonts w:hint="default"/>
        <w:lang w:val="en-GB" w:eastAsia="en-GB" w:bidi="en-GB"/>
      </w:rPr>
    </w:lvl>
  </w:abstractNum>
  <w:abstractNum w:abstractNumId="10" w15:restartNumberingAfterBreak="0">
    <w:nsid w:val="4B5B28F4"/>
    <w:multiLevelType w:val="hybridMultilevel"/>
    <w:tmpl w:val="BEBEF480"/>
    <w:lvl w:ilvl="0" w:tplc="7A5480D8">
      <w:numFmt w:val="bullet"/>
      <w:lvlText w:val=""/>
      <w:lvlJc w:val="left"/>
      <w:pPr>
        <w:ind w:left="410" w:hanging="284"/>
      </w:pPr>
      <w:rPr>
        <w:rFonts w:ascii="Symbol" w:eastAsia="Symbol" w:hAnsi="Symbol" w:cs="Symbol" w:hint="default"/>
        <w:color w:val="1F487C"/>
        <w:w w:val="99"/>
        <w:sz w:val="20"/>
        <w:szCs w:val="20"/>
        <w:lang w:val="en-GB" w:eastAsia="en-GB" w:bidi="en-GB"/>
      </w:rPr>
    </w:lvl>
    <w:lvl w:ilvl="1" w:tplc="71C61B4E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BE788020">
      <w:numFmt w:val="bullet"/>
      <w:lvlText w:val="•"/>
      <w:lvlJc w:val="left"/>
      <w:pPr>
        <w:ind w:left="1919" w:hanging="284"/>
      </w:pPr>
      <w:rPr>
        <w:rFonts w:hint="default"/>
        <w:lang w:val="en-GB" w:eastAsia="en-GB" w:bidi="en-GB"/>
      </w:rPr>
    </w:lvl>
    <w:lvl w:ilvl="3" w:tplc="D6B6AD2C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E286C336">
      <w:numFmt w:val="bullet"/>
      <w:lvlText w:val="•"/>
      <w:lvlJc w:val="left"/>
      <w:pPr>
        <w:ind w:left="3418" w:hanging="284"/>
      </w:pPr>
      <w:rPr>
        <w:rFonts w:hint="default"/>
        <w:lang w:val="en-GB" w:eastAsia="en-GB" w:bidi="en-GB"/>
      </w:rPr>
    </w:lvl>
    <w:lvl w:ilvl="5" w:tplc="672A56D0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F6302F58">
      <w:numFmt w:val="bullet"/>
      <w:lvlText w:val="•"/>
      <w:lvlJc w:val="left"/>
      <w:pPr>
        <w:ind w:left="4917" w:hanging="284"/>
      </w:pPr>
      <w:rPr>
        <w:rFonts w:hint="default"/>
        <w:lang w:val="en-GB" w:eastAsia="en-GB" w:bidi="en-GB"/>
      </w:rPr>
    </w:lvl>
    <w:lvl w:ilvl="7" w:tplc="CC44F2F0">
      <w:numFmt w:val="bullet"/>
      <w:lvlText w:val="•"/>
      <w:lvlJc w:val="left"/>
      <w:pPr>
        <w:ind w:left="5666" w:hanging="284"/>
      </w:pPr>
      <w:rPr>
        <w:rFonts w:hint="default"/>
        <w:lang w:val="en-GB" w:eastAsia="en-GB" w:bidi="en-GB"/>
      </w:rPr>
    </w:lvl>
    <w:lvl w:ilvl="8" w:tplc="61687132">
      <w:numFmt w:val="bullet"/>
      <w:lvlText w:val="•"/>
      <w:lvlJc w:val="left"/>
      <w:pPr>
        <w:ind w:left="6416" w:hanging="284"/>
      </w:pPr>
      <w:rPr>
        <w:rFonts w:hint="default"/>
        <w:lang w:val="en-GB" w:eastAsia="en-GB" w:bidi="en-GB"/>
      </w:rPr>
    </w:lvl>
  </w:abstractNum>
  <w:abstractNum w:abstractNumId="11" w15:restartNumberingAfterBreak="0">
    <w:nsid w:val="56147764"/>
    <w:multiLevelType w:val="hybridMultilevel"/>
    <w:tmpl w:val="25629432"/>
    <w:lvl w:ilvl="0" w:tplc="C0983DF0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color w:val="1F487C"/>
        <w:w w:val="99"/>
        <w:sz w:val="20"/>
        <w:szCs w:val="20"/>
        <w:lang w:val="en-GB" w:eastAsia="en-GB" w:bidi="en-GB"/>
      </w:rPr>
    </w:lvl>
    <w:lvl w:ilvl="1" w:tplc="A920D512">
      <w:numFmt w:val="bullet"/>
      <w:lvlText w:val="•"/>
      <w:lvlJc w:val="left"/>
      <w:pPr>
        <w:ind w:left="1295" w:hanging="360"/>
      </w:pPr>
      <w:rPr>
        <w:rFonts w:hint="default"/>
        <w:lang w:val="en-GB" w:eastAsia="en-GB" w:bidi="en-GB"/>
      </w:rPr>
    </w:lvl>
    <w:lvl w:ilvl="2" w:tplc="D1FAED62">
      <w:numFmt w:val="bullet"/>
      <w:lvlText w:val="•"/>
      <w:lvlJc w:val="left"/>
      <w:pPr>
        <w:ind w:left="2031" w:hanging="360"/>
      </w:pPr>
      <w:rPr>
        <w:rFonts w:hint="default"/>
        <w:lang w:val="en-GB" w:eastAsia="en-GB" w:bidi="en-GB"/>
      </w:rPr>
    </w:lvl>
    <w:lvl w:ilvl="3" w:tplc="73006B78">
      <w:numFmt w:val="bullet"/>
      <w:lvlText w:val="•"/>
      <w:lvlJc w:val="left"/>
      <w:pPr>
        <w:ind w:left="2766" w:hanging="360"/>
      </w:pPr>
      <w:rPr>
        <w:rFonts w:hint="default"/>
        <w:lang w:val="en-GB" w:eastAsia="en-GB" w:bidi="en-GB"/>
      </w:rPr>
    </w:lvl>
    <w:lvl w:ilvl="4" w:tplc="510A71B6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5" w:tplc="E27E9324">
      <w:numFmt w:val="bullet"/>
      <w:lvlText w:val="•"/>
      <w:lvlJc w:val="left"/>
      <w:pPr>
        <w:ind w:left="4237" w:hanging="360"/>
      </w:pPr>
      <w:rPr>
        <w:rFonts w:hint="default"/>
        <w:lang w:val="en-GB" w:eastAsia="en-GB" w:bidi="en-GB"/>
      </w:rPr>
    </w:lvl>
    <w:lvl w:ilvl="6" w:tplc="437C6F0A">
      <w:numFmt w:val="bullet"/>
      <w:lvlText w:val="•"/>
      <w:lvlJc w:val="left"/>
      <w:pPr>
        <w:ind w:left="4973" w:hanging="360"/>
      </w:pPr>
      <w:rPr>
        <w:rFonts w:hint="default"/>
        <w:lang w:val="en-GB" w:eastAsia="en-GB" w:bidi="en-GB"/>
      </w:rPr>
    </w:lvl>
    <w:lvl w:ilvl="7" w:tplc="6B90E462">
      <w:numFmt w:val="bullet"/>
      <w:lvlText w:val="•"/>
      <w:lvlJc w:val="left"/>
      <w:pPr>
        <w:ind w:left="5708" w:hanging="360"/>
      </w:pPr>
      <w:rPr>
        <w:rFonts w:hint="default"/>
        <w:lang w:val="en-GB" w:eastAsia="en-GB" w:bidi="en-GB"/>
      </w:rPr>
    </w:lvl>
    <w:lvl w:ilvl="8" w:tplc="156C0EEC">
      <w:numFmt w:val="bullet"/>
      <w:lvlText w:val="•"/>
      <w:lvlJc w:val="left"/>
      <w:pPr>
        <w:ind w:left="6444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11B6C77"/>
    <w:multiLevelType w:val="hybridMultilevel"/>
    <w:tmpl w:val="9E48D164"/>
    <w:lvl w:ilvl="0" w:tplc="9F9C9F3E">
      <w:numFmt w:val="bullet"/>
      <w:lvlText w:val=""/>
      <w:lvlJc w:val="left"/>
      <w:pPr>
        <w:ind w:left="595" w:hanging="360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91DE654E">
      <w:numFmt w:val="bullet"/>
      <w:lvlText w:val="•"/>
      <w:lvlJc w:val="left"/>
      <w:pPr>
        <w:ind w:left="1331" w:hanging="360"/>
      </w:pPr>
      <w:rPr>
        <w:rFonts w:hint="default"/>
        <w:lang w:val="en-GB" w:eastAsia="en-GB" w:bidi="en-GB"/>
      </w:rPr>
    </w:lvl>
    <w:lvl w:ilvl="2" w:tplc="BE9012D2">
      <w:numFmt w:val="bullet"/>
      <w:lvlText w:val="•"/>
      <w:lvlJc w:val="left"/>
      <w:pPr>
        <w:ind w:left="2063" w:hanging="360"/>
      </w:pPr>
      <w:rPr>
        <w:rFonts w:hint="default"/>
        <w:lang w:val="en-GB" w:eastAsia="en-GB" w:bidi="en-GB"/>
      </w:rPr>
    </w:lvl>
    <w:lvl w:ilvl="3" w:tplc="4876234E">
      <w:numFmt w:val="bullet"/>
      <w:lvlText w:val="•"/>
      <w:lvlJc w:val="left"/>
      <w:pPr>
        <w:ind w:left="2794" w:hanging="360"/>
      </w:pPr>
      <w:rPr>
        <w:rFonts w:hint="default"/>
        <w:lang w:val="en-GB" w:eastAsia="en-GB" w:bidi="en-GB"/>
      </w:rPr>
    </w:lvl>
    <w:lvl w:ilvl="4" w:tplc="B9488ADC">
      <w:numFmt w:val="bullet"/>
      <w:lvlText w:val="•"/>
      <w:lvlJc w:val="left"/>
      <w:pPr>
        <w:ind w:left="3526" w:hanging="360"/>
      </w:pPr>
      <w:rPr>
        <w:rFonts w:hint="default"/>
        <w:lang w:val="en-GB" w:eastAsia="en-GB" w:bidi="en-GB"/>
      </w:rPr>
    </w:lvl>
    <w:lvl w:ilvl="5" w:tplc="7F30EFE2">
      <w:numFmt w:val="bullet"/>
      <w:lvlText w:val="•"/>
      <w:lvlJc w:val="left"/>
      <w:pPr>
        <w:ind w:left="4257" w:hanging="360"/>
      </w:pPr>
      <w:rPr>
        <w:rFonts w:hint="default"/>
        <w:lang w:val="en-GB" w:eastAsia="en-GB" w:bidi="en-GB"/>
      </w:rPr>
    </w:lvl>
    <w:lvl w:ilvl="6" w:tplc="63D07B10">
      <w:numFmt w:val="bullet"/>
      <w:lvlText w:val="•"/>
      <w:lvlJc w:val="left"/>
      <w:pPr>
        <w:ind w:left="4989" w:hanging="360"/>
      </w:pPr>
      <w:rPr>
        <w:rFonts w:hint="default"/>
        <w:lang w:val="en-GB" w:eastAsia="en-GB" w:bidi="en-GB"/>
      </w:rPr>
    </w:lvl>
    <w:lvl w:ilvl="7" w:tplc="9E6E7254">
      <w:numFmt w:val="bullet"/>
      <w:lvlText w:val="•"/>
      <w:lvlJc w:val="left"/>
      <w:pPr>
        <w:ind w:left="5720" w:hanging="360"/>
      </w:pPr>
      <w:rPr>
        <w:rFonts w:hint="default"/>
        <w:lang w:val="en-GB" w:eastAsia="en-GB" w:bidi="en-GB"/>
      </w:rPr>
    </w:lvl>
    <w:lvl w:ilvl="8" w:tplc="9BAC93AC">
      <w:numFmt w:val="bullet"/>
      <w:lvlText w:val="•"/>
      <w:lvlJc w:val="left"/>
      <w:pPr>
        <w:ind w:left="6452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73C521A0"/>
    <w:multiLevelType w:val="hybridMultilevel"/>
    <w:tmpl w:val="8278DC1C"/>
    <w:lvl w:ilvl="0" w:tplc="C8C02BB6">
      <w:numFmt w:val="bullet"/>
      <w:lvlText w:val=""/>
      <w:lvlJc w:val="left"/>
      <w:pPr>
        <w:ind w:left="410" w:hanging="284"/>
      </w:pPr>
      <w:rPr>
        <w:rFonts w:ascii="Symbol" w:eastAsia="Symbol" w:hAnsi="Symbol" w:cs="Symbol" w:hint="default"/>
        <w:color w:val="1F487C"/>
        <w:w w:val="99"/>
        <w:sz w:val="20"/>
        <w:szCs w:val="20"/>
        <w:lang w:val="en-GB" w:eastAsia="en-GB" w:bidi="en-GB"/>
      </w:rPr>
    </w:lvl>
    <w:lvl w:ilvl="1" w:tplc="638A0F34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897AA7D0">
      <w:numFmt w:val="bullet"/>
      <w:lvlText w:val="•"/>
      <w:lvlJc w:val="left"/>
      <w:pPr>
        <w:ind w:left="1919" w:hanging="284"/>
      </w:pPr>
      <w:rPr>
        <w:rFonts w:hint="default"/>
        <w:lang w:val="en-GB" w:eastAsia="en-GB" w:bidi="en-GB"/>
      </w:rPr>
    </w:lvl>
    <w:lvl w:ilvl="3" w:tplc="58CAC8AC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1598DD0C">
      <w:numFmt w:val="bullet"/>
      <w:lvlText w:val="•"/>
      <w:lvlJc w:val="left"/>
      <w:pPr>
        <w:ind w:left="3418" w:hanging="284"/>
      </w:pPr>
      <w:rPr>
        <w:rFonts w:hint="default"/>
        <w:lang w:val="en-GB" w:eastAsia="en-GB" w:bidi="en-GB"/>
      </w:rPr>
    </w:lvl>
    <w:lvl w:ilvl="5" w:tplc="AF887E88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9CB0BDB2">
      <w:numFmt w:val="bullet"/>
      <w:lvlText w:val="•"/>
      <w:lvlJc w:val="left"/>
      <w:pPr>
        <w:ind w:left="4917" w:hanging="284"/>
      </w:pPr>
      <w:rPr>
        <w:rFonts w:hint="default"/>
        <w:lang w:val="en-GB" w:eastAsia="en-GB" w:bidi="en-GB"/>
      </w:rPr>
    </w:lvl>
    <w:lvl w:ilvl="7" w:tplc="CB96D8F0">
      <w:numFmt w:val="bullet"/>
      <w:lvlText w:val="•"/>
      <w:lvlJc w:val="left"/>
      <w:pPr>
        <w:ind w:left="5666" w:hanging="284"/>
      </w:pPr>
      <w:rPr>
        <w:rFonts w:hint="default"/>
        <w:lang w:val="en-GB" w:eastAsia="en-GB" w:bidi="en-GB"/>
      </w:rPr>
    </w:lvl>
    <w:lvl w:ilvl="8" w:tplc="15780DA6">
      <w:numFmt w:val="bullet"/>
      <w:lvlText w:val="•"/>
      <w:lvlJc w:val="left"/>
      <w:pPr>
        <w:ind w:left="6416" w:hanging="284"/>
      </w:pPr>
      <w:rPr>
        <w:rFonts w:hint="default"/>
        <w:lang w:val="en-GB" w:eastAsia="en-GB" w:bidi="en-GB"/>
      </w:rPr>
    </w:lvl>
  </w:abstractNum>
  <w:abstractNum w:abstractNumId="14" w15:restartNumberingAfterBreak="0">
    <w:nsid w:val="755E7642"/>
    <w:multiLevelType w:val="hybridMultilevel"/>
    <w:tmpl w:val="03C61AAA"/>
    <w:lvl w:ilvl="0" w:tplc="3DD6C334">
      <w:numFmt w:val="bullet"/>
      <w:lvlText w:val=""/>
      <w:lvlJc w:val="left"/>
      <w:pPr>
        <w:ind w:left="410" w:hanging="284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32F421D0">
      <w:numFmt w:val="bullet"/>
      <w:lvlText w:val="•"/>
      <w:lvlJc w:val="left"/>
      <w:pPr>
        <w:ind w:left="1169" w:hanging="284"/>
      </w:pPr>
      <w:rPr>
        <w:rFonts w:hint="default"/>
        <w:lang w:val="en-GB" w:eastAsia="en-GB" w:bidi="en-GB"/>
      </w:rPr>
    </w:lvl>
    <w:lvl w:ilvl="2" w:tplc="930CA95A">
      <w:numFmt w:val="bullet"/>
      <w:lvlText w:val="•"/>
      <w:lvlJc w:val="left"/>
      <w:pPr>
        <w:ind w:left="1919" w:hanging="284"/>
      </w:pPr>
      <w:rPr>
        <w:rFonts w:hint="default"/>
        <w:lang w:val="en-GB" w:eastAsia="en-GB" w:bidi="en-GB"/>
      </w:rPr>
    </w:lvl>
    <w:lvl w:ilvl="3" w:tplc="5B124706">
      <w:numFmt w:val="bullet"/>
      <w:lvlText w:val="•"/>
      <w:lvlJc w:val="left"/>
      <w:pPr>
        <w:ind w:left="2668" w:hanging="284"/>
      </w:pPr>
      <w:rPr>
        <w:rFonts w:hint="default"/>
        <w:lang w:val="en-GB" w:eastAsia="en-GB" w:bidi="en-GB"/>
      </w:rPr>
    </w:lvl>
    <w:lvl w:ilvl="4" w:tplc="100C0AA6">
      <w:numFmt w:val="bullet"/>
      <w:lvlText w:val="•"/>
      <w:lvlJc w:val="left"/>
      <w:pPr>
        <w:ind w:left="3418" w:hanging="284"/>
      </w:pPr>
      <w:rPr>
        <w:rFonts w:hint="default"/>
        <w:lang w:val="en-GB" w:eastAsia="en-GB" w:bidi="en-GB"/>
      </w:rPr>
    </w:lvl>
    <w:lvl w:ilvl="5" w:tplc="C07AC0AC">
      <w:numFmt w:val="bullet"/>
      <w:lvlText w:val="•"/>
      <w:lvlJc w:val="left"/>
      <w:pPr>
        <w:ind w:left="4167" w:hanging="284"/>
      </w:pPr>
      <w:rPr>
        <w:rFonts w:hint="default"/>
        <w:lang w:val="en-GB" w:eastAsia="en-GB" w:bidi="en-GB"/>
      </w:rPr>
    </w:lvl>
    <w:lvl w:ilvl="6" w:tplc="2E18B5F4">
      <w:numFmt w:val="bullet"/>
      <w:lvlText w:val="•"/>
      <w:lvlJc w:val="left"/>
      <w:pPr>
        <w:ind w:left="4917" w:hanging="284"/>
      </w:pPr>
      <w:rPr>
        <w:rFonts w:hint="default"/>
        <w:lang w:val="en-GB" w:eastAsia="en-GB" w:bidi="en-GB"/>
      </w:rPr>
    </w:lvl>
    <w:lvl w:ilvl="7" w:tplc="D61C8196">
      <w:numFmt w:val="bullet"/>
      <w:lvlText w:val="•"/>
      <w:lvlJc w:val="left"/>
      <w:pPr>
        <w:ind w:left="5666" w:hanging="284"/>
      </w:pPr>
      <w:rPr>
        <w:rFonts w:hint="default"/>
        <w:lang w:val="en-GB" w:eastAsia="en-GB" w:bidi="en-GB"/>
      </w:rPr>
    </w:lvl>
    <w:lvl w:ilvl="8" w:tplc="F520871A">
      <w:numFmt w:val="bullet"/>
      <w:lvlText w:val="•"/>
      <w:lvlJc w:val="left"/>
      <w:pPr>
        <w:ind w:left="6416" w:hanging="284"/>
      </w:pPr>
      <w:rPr>
        <w:rFonts w:hint="default"/>
        <w:lang w:val="en-GB" w:eastAsia="en-GB" w:bidi="en-GB"/>
      </w:rPr>
    </w:lvl>
  </w:abstractNum>
  <w:abstractNum w:abstractNumId="15" w15:restartNumberingAfterBreak="0">
    <w:nsid w:val="760B59BD"/>
    <w:multiLevelType w:val="hybridMultilevel"/>
    <w:tmpl w:val="DB12F9C4"/>
    <w:lvl w:ilvl="0" w:tplc="9824290A">
      <w:numFmt w:val="bullet"/>
      <w:lvlText w:val=""/>
      <w:lvlJc w:val="left"/>
      <w:pPr>
        <w:ind w:left="595" w:hanging="327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ACE42ADC">
      <w:numFmt w:val="bullet"/>
      <w:lvlText w:val="•"/>
      <w:lvlJc w:val="left"/>
      <w:pPr>
        <w:ind w:left="1331" w:hanging="327"/>
      </w:pPr>
      <w:rPr>
        <w:rFonts w:hint="default"/>
        <w:lang w:val="en-GB" w:eastAsia="en-GB" w:bidi="en-GB"/>
      </w:rPr>
    </w:lvl>
    <w:lvl w:ilvl="2" w:tplc="AB38F148">
      <w:numFmt w:val="bullet"/>
      <w:lvlText w:val="•"/>
      <w:lvlJc w:val="left"/>
      <w:pPr>
        <w:ind w:left="2063" w:hanging="327"/>
      </w:pPr>
      <w:rPr>
        <w:rFonts w:hint="default"/>
        <w:lang w:val="en-GB" w:eastAsia="en-GB" w:bidi="en-GB"/>
      </w:rPr>
    </w:lvl>
    <w:lvl w:ilvl="3" w:tplc="F5FC72F8">
      <w:numFmt w:val="bullet"/>
      <w:lvlText w:val="•"/>
      <w:lvlJc w:val="left"/>
      <w:pPr>
        <w:ind w:left="2794" w:hanging="327"/>
      </w:pPr>
      <w:rPr>
        <w:rFonts w:hint="default"/>
        <w:lang w:val="en-GB" w:eastAsia="en-GB" w:bidi="en-GB"/>
      </w:rPr>
    </w:lvl>
    <w:lvl w:ilvl="4" w:tplc="F580B8D6">
      <w:numFmt w:val="bullet"/>
      <w:lvlText w:val="•"/>
      <w:lvlJc w:val="left"/>
      <w:pPr>
        <w:ind w:left="3526" w:hanging="327"/>
      </w:pPr>
      <w:rPr>
        <w:rFonts w:hint="default"/>
        <w:lang w:val="en-GB" w:eastAsia="en-GB" w:bidi="en-GB"/>
      </w:rPr>
    </w:lvl>
    <w:lvl w:ilvl="5" w:tplc="96A0EC88">
      <w:numFmt w:val="bullet"/>
      <w:lvlText w:val="•"/>
      <w:lvlJc w:val="left"/>
      <w:pPr>
        <w:ind w:left="4257" w:hanging="327"/>
      </w:pPr>
      <w:rPr>
        <w:rFonts w:hint="default"/>
        <w:lang w:val="en-GB" w:eastAsia="en-GB" w:bidi="en-GB"/>
      </w:rPr>
    </w:lvl>
    <w:lvl w:ilvl="6" w:tplc="D444B9B8">
      <w:numFmt w:val="bullet"/>
      <w:lvlText w:val="•"/>
      <w:lvlJc w:val="left"/>
      <w:pPr>
        <w:ind w:left="4989" w:hanging="327"/>
      </w:pPr>
      <w:rPr>
        <w:rFonts w:hint="default"/>
        <w:lang w:val="en-GB" w:eastAsia="en-GB" w:bidi="en-GB"/>
      </w:rPr>
    </w:lvl>
    <w:lvl w:ilvl="7" w:tplc="478636B0">
      <w:numFmt w:val="bullet"/>
      <w:lvlText w:val="•"/>
      <w:lvlJc w:val="left"/>
      <w:pPr>
        <w:ind w:left="5720" w:hanging="327"/>
      </w:pPr>
      <w:rPr>
        <w:rFonts w:hint="default"/>
        <w:lang w:val="en-GB" w:eastAsia="en-GB" w:bidi="en-GB"/>
      </w:rPr>
    </w:lvl>
    <w:lvl w:ilvl="8" w:tplc="733AEB78">
      <w:numFmt w:val="bullet"/>
      <w:lvlText w:val="•"/>
      <w:lvlJc w:val="left"/>
      <w:pPr>
        <w:ind w:left="6452" w:hanging="327"/>
      </w:pPr>
      <w:rPr>
        <w:rFonts w:hint="default"/>
        <w:lang w:val="en-GB" w:eastAsia="en-GB" w:bidi="en-GB"/>
      </w:rPr>
    </w:lvl>
  </w:abstractNum>
  <w:abstractNum w:abstractNumId="16" w15:restartNumberingAfterBreak="0">
    <w:nsid w:val="7C8C4B0A"/>
    <w:multiLevelType w:val="hybridMultilevel"/>
    <w:tmpl w:val="E8582DEE"/>
    <w:lvl w:ilvl="0" w:tplc="60DE7E5E">
      <w:numFmt w:val="bullet"/>
      <w:lvlText w:val=""/>
      <w:lvlJc w:val="left"/>
      <w:pPr>
        <w:ind w:left="551" w:hanging="219"/>
      </w:pPr>
      <w:rPr>
        <w:rFonts w:ascii="Symbol" w:eastAsia="Symbol" w:hAnsi="Symbol" w:cs="Symbol" w:hint="default"/>
        <w:color w:val="1F487C"/>
        <w:w w:val="100"/>
        <w:sz w:val="22"/>
        <w:szCs w:val="22"/>
        <w:lang w:val="en-GB" w:eastAsia="en-GB" w:bidi="en-GB"/>
      </w:rPr>
    </w:lvl>
    <w:lvl w:ilvl="1" w:tplc="51DCC0F0">
      <w:numFmt w:val="bullet"/>
      <w:lvlText w:val="•"/>
      <w:lvlJc w:val="left"/>
      <w:pPr>
        <w:ind w:left="1295" w:hanging="219"/>
      </w:pPr>
      <w:rPr>
        <w:rFonts w:hint="default"/>
        <w:lang w:val="en-GB" w:eastAsia="en-GB" w:bidi="en-GB"/>
      </w:rPr>
    </w:lvl>
    <w:lvl w:ilvl="2" w:tplc="36A247A6">
      <w:numFmt w:val="bullet"/>
      <w:lvlText w:val="•"/>
      <w:lvlJc w:val="left"/>
      <w:pPr>
        <w:ind w:left="2031" w:hanging="219"/>
      </w:pPr>
      <w:rPr>
        <w:rFonts w:hint="default"/>
        <w:lang w:val="en-GB" w:eastAsia="en-GB" w:bidi="en-GB"/>
      </w:rPr>
    </w:lvl>
    <w:lvl w:ilvl="3" w:tplc="2B4EDE22">
      <w:numFmt w:val="bullet"/>
      <w:lvlText w:val="•"/>
      <w:lvlJc w:val="left"/>
      <w:pPr>
        <w:ind w:left="2766" w:hanging="219"/>
      </w:pPr>
      <w:rPr>
        <w:rFonts w:hint="default"/>
        <w:lang w:val="en-GB" w:eastAsia="en-GB" w:bidi="en-GB"/>
      </w:rPr>
    </w:lvl>
    <w:lvl w:ilvl="4" w:tplc="4ED0EFB0">
      <w:numFmt w:val="bullet"/>
      <w:lvlText w:val="•"/>
      <w:lvlJc w:val="left"/>
      <w:pPr>
        <w:ind w:left="3502" w:hanging="219"/>
      </w:pPr>
      <w:rPr>
        <w:rFonts w:hint="default"/>
        <w:lang w:val="en-GB" w:eastAsia="en-GB" w:bidi="en-GB"/>
      </w:rPr>
    </w:lvl>
    <w:lvl w:ilvl="5" w:tplc="B5109988">
      <w:numFmt w:val="bullet"/>
      <w:lvlText w:val="•"/>
      <w:lvlJc w:val="left"/>
      <w:pPr>
        <w:ind w:left="4237" w:hanging="219"/>
      </w:pPr>
      <w:rPr>
        <w:rFonts w:hint="default"/>
        <w:lang w:val="en-GB" w:eastAsia="en-GB" w:bidi="en-GB"/>
      </w:rPr>
    </w:lvl>
    <w:lvl w:ilvl="6" w:tplc="89AAC312">
      <w:numFmt w:val="bullet"/>
      <w:lvlText w:val="•"/>
      <w:lvlJc w:val="left"/>
      <w:pPr>
        <w:ind w:left="4973" w:hanging="219"/>
      </w:pPr>
      <w:rPr>
        <w:rFonts w:hint="default"/>
        <w:lang w:val="en-GB" w:eastAsia="en-GB" w:bidi="en-GB"/>
      </w:rPr>
    </w:lvl>
    <w:lvl w:ilvl="7" w:tplc="1C7C3738">
      <w:numFmt w:val="bullet"/>
      <w:lvlText w:val="•"/>
      <w:lvlJc w:val="left"/>
      <w:pPr>
        <w:ind w:left="5708" w:hanging="219"/>
      </w:pPr>
      <w:rPr>
        <w:rFonts w:hint="default"/>
        <w:lang w:val="en-GB" w:eastAsia="en-GB" w:bidi="en-GB"/>
      </w:rPr>
    </w:lvl>
    <w:lvl w:ilvl="8" w:tplc="ADDA1488">
      <w:numFmt w:val="bullet"/>
      <w:lvlText w:val="•"/>
      <w:lvlJc w:val="left"/>
      <w:pPr>
        <w:ind w:left="6444" w:hanging="219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5"/>
  </w:num>
  <w:num w:numId="9">
    <w:abstractNumId w:val="1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8"/>
    <w:rsid w:val="00322D15"/>
    <w:rsid w:val="00410C4C"/>
    <w:rsid w:val="004767C2"/>
    <w:rsid w:val="00F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32D9"/>
  <w15:docId w15:val="{ADCC6DF4-A17F-4958-AEB8-1E3AA3DB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brima" w:eastAsia="Ebrima" w:hAnsi="Ebrima" w:cs="Ebrima"/>
      <w:lang w:val="en-GB" w:eastAsia="en-GB" w:bidi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94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8.jpeg" /><Relationship Id="rId18" Type="http://schemas.openxmlformats.org/officeDocument/2006/relationships/image" Target="media/image13.png" /><Relationship Id="rId26" Type="http://schemas.openxmlformats.org/officeDocument/2006/relationships/hyperlink" Target="http://www.ohchr.org/en/professionalinterest/pages/ccpr.aspx" TargetMode="External" /><Relationship Id="rId39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16.jpeg" /><Relationship Id="rId34" Type="http://schemas.openxmlformats.org/officeDocument/2006/relationships/hyperlink" Target="http://www.ohchr.org/EN/ProfessionalInterest/Pages/OPACCRC.aspx" TargetMode="External" /><Relationship Id="rId7" Type="http://schemas.openxmlformats.org/officeDocument/2006/relationships/image" Target="media/image1.jpeg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5" Type="http://schemas.openxmlformats.org/officeDocument/2006/relationships/hyperlink" Target="http://www.ohchr.org/EN/ProfessionalInterest/Pages/CERD.aspx" TargetMode="External" /><Relationship Id="rId33" Type="http://schemas.openxmlformats.org/officeDocument/2006/relationships/hyperlink" Target="http://www.ohchr.org/Documents/ProfessionalInterest/eliminationvaw.pdf" TargetMode="External" /><Relationship Id="rId38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1.jpeg" /><Relationship Id="rId20" Type="http://schemas.openxmlformats.org/officeDocument/2006/relationships/image" Target="media/image15.jpeg" /><Relationship Id="rId29" Type="http://schemas.openxmlformats.org/officeDocument/2006/relationships/hyperlink" Target="http://www.ohchr.org/EN/ProfessionalInterest/Pages/CAT.aspx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6.png" /><Relationship Id="rId24" Type="http://schemas.openxmlformats.org/officeDocument/2006/relationships/hyperlink" Target="http://www.un.org/en/universal-declaration-human-rights/" TargetMode="External" /><Relationship Id="rId32" Type="http://schemas.openxmlformats.org/officeDocument/2006/relationships/hyperlink" Target="http://www2.ohchr.org/english/bodies/cmw/cmw.htm" TargetMode="External" /><Relationship Id="rId37" Type="http://schemas.openxmlformats.org/officeDocument/2006/relationships/hyperlink" Target="http://www.un.org/esa/socdev/unpfii/documents/DRIPS_en.pdf" TargetMode="External" /><Relationship Id="rId5" Type="http://schemas.openxmlformats.org/officeDocument/2006/relationships/footnotes" Target="footnotes.xml" /><Relationship Id="rId15" Type="http://schemas.openxmlformats.org/officeDocument/2006/relationships/image" Target="media/image10.png" /><Relationship Id="rId23" Type="http://schemas.openxmlformats.org/officeDocument/2006/relationships/image" Target="media/image18.png" /><Relationship Id="rId28" Type="http://schemas.openxmlformats.org/officeDocument/2006/relationships/hyperlink" Target="http://www.ohchr.org/Documents/ProfessionalInterest/cedaw.pdf" TargetMode="External" /><Relationship Id="rId36" Type="http://schemas.openxmlformats.org/officeDocument/2006/relationships/hyperlink" Target="http://www.ohchr.org/EN/HRBodies/CED/Pages/ConventionCED.aspx" TargetMode="External" /><Relationship Id="rId10" Type="http://schemas.openxmlformats.org/officeDocument/2006/relationships/image" Target="media/image5.png" /><Relationship Id="rId19" Type="http://schemas.openxmlformats.org/officeDocument/2006/relationships/image" Target="media/image14.jpeg" /><Relationship Id="rId31" Type="http://schemas.openxmlformats.org/officeDocument/2006/relationships/hyperlink" Target="http://www.ohchr.org/EN/ProfessionalInterest/Pages/CRC.aspx" TargetMode="Externa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image" Target="media/image9.jpeg" /><Relationship Id="rId22" Type="http://schemas.openxmlformats.org/officeDocument/2006/relationships/image" Target="media/image17.png" /><Relationship Id="rId27" Type="http://schemas.openxmlformats.org/officeDocument/2006/relationships/hyperlink" Target="http://www.ohchr.org/Documents/ProfessionalInterest/cescr.pdf" TargetMode="External" /><Relationship Id="rId30" Type="http://schemas.openxmlformats.org/officeDocument/2006/relationships/hyperlink" Target="http://www.un.org/documents/ga/res/41/a41r128.htm" TargetMode="External" /><Relationship Id="rId35" Type="http://schemas.openxmlformats.org/officeDocument/2006/relationships/hyperlink" Target="http://www.ohchr.org/EN/HRBodies/CRPD/Pages/ConventionRightsPersonsWithDisabilities.aspx" TargetMode="Externa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2282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 Intern</dc:creator>
  <cp:lastModifiedBy>Elma Festić-Berberović</cp:lastModifiedBy>
  <cp:revision>2</cp:revision>
  <dcterms:created xsi:type="dcterms:W3CDTF">2021-02-19T11:21:00Z</dcterms:created>
  <dcterms:modified xsi:type="dcterms:W3CDTF">2021-02-19T11:21:00Z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2020-01-07T00:00:00Z</vt:filetime>
  </property>
</Properties>
</file>